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E7D" w:rsidRDefault="00136E7D" w:rsidP="00136E7D">
      <w:pPr>
        <w:jc w:val="center"/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36"/>
          <w:szCs w:val="36"/>
        </w:rPr>
        <w:t>Biochemistry 2</w:t>
      </w:r>
      <w:r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36"/>
          <w:szCs w:val="36"/>
          <w:vertAlign w:val="superscript"/>
        </w:rPr>
        <w:t>nd</w:t>
      </w:r>
      <w:r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36"/>
          <w:szCs w:val="36"/>
        </w:rPr>
        <w:t xml:space="preserve"> stage</w:t>
      </w:r>
    </w:p>
    <w:p w:rsidR="00B951AF" w:rsidRPr="00F0687E" w:rsidRDefault="00B951AF" w:rsidP="00B951AF">
      <w:pPr>
        <w:jc w:val="right"/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</w:pPr>
      <w:r w:rsidRPr="00F0687E"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  <w:t xml:space="preserve">             </w:t>
      </w:r>
      <w:proofErr w:type="spellStart"/>
      <w:r w:rsidR="00F0687E" w:rsidRPr="00F0687E"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  <w:t>Dr.</w:t>
      </w:r>
      <w:r w:rsidRPr="00F0687E"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  <w:t>Ula</w:t>
      </w:r>
      <w:proofErr w:type="spellEnd"/>
      <w:r w:rsidRPr="00F0687E"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  <w:t xml:space="preserve"> Abbas </w:t>
      </w:r>
      <w:proofErr w:type="spellStart"/>
      <w:r w:rsidRPr="00F0687E">
        <w:rPr>
          <w:rFonts w:ascii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  <w:t>Zeki</w:t>
      </w:r>
      <w:proofErr w:type="spellEnd"/>
    </w:p>
    <w:p w:rsidR="00136E7D" w:rsidRDefault="00136E7D" w:rsidP="00136E7D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  <w:u w:val="single"/>
        </w:rPr>
        <w:t xml:space="preserve">CARBON </w:t>
      </w:r>
      <w:r w:rsidRPr="00136E7D">
        <w:rPr>
          <w:rFonts w:ascii="Times New Roman" w:hAnsi="Times New Roman" w:cs="Times New Roman"/>
          <w:color w:val="C00000"/>
          <w:sz w:val="32"/>
          <w:szCs w:val="32"/>
          <w:u w:val="single"/>
        </w:rPr>
        <w:t>SKELETON OF AMINO</w:t>
      </w:r>
      <w:r>
        <w:rPr>
          <w:rFonts w:ascii="Times New Roman" w:hAnsi="Times New Roman" w:cs="Times New Roman"/>
          <w:color w:val="C00000"/>
          <w:sz w:val="32"/>
          <w:szCs w:val="32"/>
          <w:u w:val="single"/>
        </w:rPr>
        <w:t xml:space="preserve"> ACID </w:t>
      </w:r>
      <w:r>
        <w:rPr>
          <w:rFonts w:ascii="Times New Roman" w:hAnsi="Times New Roman" w:cs="Times New Roman"/>
          <w:color w:val="C00000"/>
          <w:sz w:val="32"/>
          <w:szCs w:val="32"/>
        </w:rPr>
        <w:t xml:space="preserve">   L3</w:t>
      </w:r>
    </w:p>
    <w:p w:rsidR="00136E7D" w:rsidRPr="00F0687E" w:rsidRDefault="00136E7D" w:rsidP="00136E7D">
      <w:pPr>
        <w:spacing w:after="0" w:line="240" w:lineRule="auto"/>
        <w:ind w:left="-567" w:firstLine="720"/>
        <w:jc w:val="both"/>
        <w:rPr>
          <w:rFonts w:ascii="Times New Roman" w:eastAsia="Times New Roman" w:hAnsi="Times New Roman" w:cs="Times New Roman"/>
          <w:b/>
          <w:bCs/>
          <w:color w:val="44546A" w:themeColor="text2"/>
          <w:sz w:val="2"/>
          <w:szCs w:val="2"/>
        </w:rPr>
      </w:pPr>
    </w:p>
    <w:p w:rsidR="00136E7D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</w:rPr>
        <w:t>Glucogenic</w:t>
      </w:r>
      <w:proofErr w:type="spellEnd"/>
      <w:r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</w:rPr>
        <w:t>Ketogenic</w:t>
      </w:r>
      <w:proofErr w:type="spellEnd"/>
      <w:r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</w:rPr>
        <w:t xml:space="preserve"> Amino Acids</w:t>
      </w:r>
    </w:p>
    <w:p w:rsidR="00136E7D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Amino acids can be classified as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glucogenic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ketogenic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or both based on which of the seven intermediates are produced during their catabolism .</w:t>
      </w:r>
    </w:p>
    <w:p w:rsidR="00136E7D" w:rsidRPr="00136E7D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136E7D" w:rsidRPr="00F0687E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p w:rsidR="00136E7D" w:rsidRDefault="00136E7D" w:rsidP="00136E7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BD31CF" wp14:editId="0B7B4F42">
            <wp:extent cx="3133725" cy="3886200"/>
            <wp:effectExtent l="76200" t="76200" r="123825" b="133350"/>
            <wp:docPr id="3" name="صورة 9" descr="GLUCOGENIC &amp; KETOGENIC AMINO ACIDS - ppt 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صورة 9" descr="GLUCOGENIC &amp; KETOGENIC AMINO ACIDS - ppt downloa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714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36E7D" w:rsidRPr="00F0687E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:rsidR="00136E7D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A. </w:t>
      </w:r>
      <w:proofErr w:type="spellStart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Glucogenic</w:t>
      </w:r>
      <w:proofErr w:type="spellEnd"/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amino acids</w:t>
      </w:r>
    </w:p>
    <w:p w:rsidR="00F0687E" w:rsidRPr="00F0687E" w:rsidRDefault="00136E7D" w:rsidP="00F0687E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Amino acids whose catabolism yields pyruvate or one of the intermediates of the citric acid cycle are termed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glucogenic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or glycogenic. These intermediates are substrates for gluconeogenesis and, therefore, can give rise to the net formation of glucose or glycogen in the liver and glycogen in the muscle.</w:t>
      </w:r>
    </w:p>
    <w:p w:rsidR="00F0687E" w:rsidRDefault="00F0687E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136E7D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B. Ketogenic amino acids</w:t>
      </w:r>
    </w:p>
    <w:p w:rsidR="00136E7D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Amino acids whose catabolism yields either acetoacetate or one of its precursors (acetyl CoA or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acetoacetyl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CoA) are termed ketogenic .</w:t>
      </w:r>
    </w:p>
    <w:p w:rsidR="00136E7D" w:rsidRPr="00136E7D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:rsidR="00F0687E" w:rsidRPr="00136E7D" w:rsidRDefault="00136E7D" w:rsidP="00F0687E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C. </w:t>
      </w:r>
      <w:proofErr w:type="spellStart"/>
      <w:r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Glucogenic</w:t>
      </w:r>
      <w:proofErr w:type="spellEnd"/>
      <w:r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and </w:t>
      </w:r>
      <w:proofErr w:type="spellStart"/>
      <w:r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ketogenic</w:t>
      </w:r>
      <w:proofErr w:type="spellEnd"/>
      <w:r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AAs </w:t>
      </w:r>
      <w:r>
        <w:rPr>
          <w:rFonts w:ascii="Times New Roman" w:hAnsi="Times New Roman" w:cs="Times New Roman"/>
          <w:color w:val="2D2D2D"/>
          <w:sz w:val="28"/>
          <w:szCs w:val="28"/>
          <w:shd w:val="clear" w:color="auto" w:fill="FFFFFF"/>
        </w:rPr>
        <w:t>→ both pathways</w:t>
      </w:r>
    </w:p>
    <w:p w:rsidR="00136E7D" w:rsidRDefault="00136E7D" w:rsidP="00136E7D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44546A" w:themeColor="text2"/>
          <w:sz w:val="32"/>
          <w:szCs w:val="32"/>
        </w:rPr>
        <w:lastRenderedPageBreak/>
        <w:t>Catabolism of the Carbon Skeletons of Amino Acids</w:t>
      </w:r>
    </w:p>
    <w:p w:rsidR="00136E7D" w:rsidRPr="00136E7D" w:rsidRDefault="00136E7D" w:rsidP="00136E7D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14"/>
          <w:szCs w:val="14"/>
        </w:rPr>
      </w:pPr>
    </w:p>
    <w:p w:rsidR="00136E7D" w:rsidRDefault="00136E7D" w:rsidP="00136E7D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The pathways by which amino acids are catabolized are conveniently organized according to which one (or more) of the six intermediates : pyruvate, acetyl-CoA, oxaloacetate, alpha-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ketoglutarate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succinyl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-CoA, and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fumarate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36E7D" w:rsidRDefault="00136E7D" w:rsidP="00136E7D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/>
          <w:sz w:val="8"/>
          <w:szCs w:val="8"/>
        </w:rPr>
      </w:pPr>
    </w:p>
    <w:p w:rsidR="00136E7D" w:rsidRDefault="00136E7D" w:rsidP="00136E7D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The breakdown of the carbon skeleton of AAs can be classified by the metabolic pathways to which their catabolic products will serve as intermediates. </w:t>
      </w:r>
    </w:p>
    <w:p w:rsidR="00136E7D" w:rsidRDefault="00136E7D" w:rsidP="00136E7D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</w:p>
    <w:p w:rsidR="00136E7D" w:rsidRDefault="00136E7D" w:rsidP="00136E7D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Glucogenic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AAs → gluconeogenesis intermediates</w:t>
      </w:r>
    </w:p>
    <w:p w:rsidR="00136E7D" w:rsidRDefault="00136E7D" w:rsidP="00136E7D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Ketogenic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AAs →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ketogenesis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intermediates</w:t>
      </w:r>
    </w:p>
    <w:p w:rsidR="00136E7D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Glucogenic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ketogenic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AAs → both pathways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72C896D" wp14:editId="4DBC7D01">
            <wp:extent cx="5276850" cy="4543425"/>
            <wp:effectExtent l="0" t="0" r="0" b="9525"/>
            <wp:docPr id="4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The 3 categories of catabolic products of amino acids: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glucogenic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(green),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ketogenic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(red), and both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glucogenic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ketogenic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(blue). The glucose-pyruvate pathway on the left represents glycolysis and gluconeogenesis. The cyclic pathway on the right represents the citric acid cycle. All amino acids are broken down into 1 of 6 intermediates (green boxes): pyruvate, acetyl-CoA, oxaloacetate, alpha-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ketoglutarate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succinyl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-CoA, and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fumarate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136E7D" w:rsidRPr="00C3673D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</w:pPr>
      <w:r w:rsidRPr="00C3673D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  <w:lastRenderedPageBreak/>
        <w:t xml:space="preserve">Amino acids that form </w:t>
      </w:r>
      <w:proofErr w:type="spellStart"/>
      <w:r w:rsidRPr="00C3673D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  <w:t>succinyl</w:t>
      </w:r>
      <w:proofErr w:type="spellEnd"/>
      <w:r w:rsidRPr="00C3673D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8"/>
          <w:szCs w:val="28"/>
        </w:rPr>
        <w:t xml:space="preserve"> CoA: methionine</w:t>
      </w:r>
    </w:p>
    <w:p w:rsidR="00136E7D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Methionine is one of four amino acids that form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succinyl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CoA. This sulfur-containing amino acid deserves special attention because it is converted to S-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adenosylmethionine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(SAM), the major methyl-group donor in one-carbon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metabolism . Methionine is also the source of homocysteine—a metabolite associated with atherosclerotic vascular disease.</w:t>
      </w:r>
    </w:p>
    <w:p w:rsidR="00B951AF" w:rsidRDefault="00B951AF" w:rsidP="00B951AF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4067175"/>
            <wp:effectExtent l="0" t="0" r="9525" b="952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40" w:rsidRDefault="00055840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055840" w:rsidRDefault="00055840" w:rsidP="00B951AF">
      <w:pPr>
        <w:spacing w:after="0" w:line="240" w:lineRule="auto"/>
        <w:jc w:val="both"/>
        <w:rPr>
          <w:rStyle w:val="emphb"/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055840" w:rsidRDefault="00055840" w:rsidP="00136E7D">
      <w:pPr>
        <w:spacing w:after="0" w:line="240" w:lineRule="auto"/>
        <w:ind w:left="-567"/>
        <w:jc w:val="both"/>
        <w:rPr>
          <w:rStyle w:val="emphb"/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36E7D" w:rsidRDefault="00136E7D" w:rsidP="00136E7D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Style w:val="emphb"/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Relationship of </w:t>
      </w:r>
      <w:proofErr w:type="spellStart"/>
      <w:r>
        <w:rPr>
          <w:rStyle w:val="emphb"/>
          <w:rFonts w:ascii="Times New Roman" w:hAnsi="Times New Roman" w:cs="Times New Roman"/>
          <w:b/>
          <w:bCs/>
          <w:color w:val="FF0000"/>
          <w:sz w:val="28"/>
          <w:szCs w:val="28"/>
        </w:rPr>
        <w:t>homocysteine</w:t>
      </w:r>
      <w:proofErr w:type="spellEnd"/>
      <w:r>
        <w:rPr>
          <w:rStyle w:val="emphb"/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to vascular disease: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</w:p>
    <w:p w:rsidR="00136E7D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Elevations in plasma homocysteine levels promote oxidative damage, inflammation, and endothelial dysfunction, and are an independent risk factor for occlusive vascular disease Mild elevations are seen in about 7% of the population.</w:t>
      </w:r>
    </w:p>
    <w:p w:rsidR="00136E7D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</w:rPr>
      </w:pPr>
    </w:p>
    <w:p w:rsidR="00583945" w:rsidRDefault="00583945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color w:val="44546A" w:themeColor="text2"/>
          <w:sz w:val="28"/>
          <w:szCs w:val="28"/>
        </w:rPr>
      </w:pPr>
    </w:p>
    <w:p w:rsidR="00B951AF" w:rsidRDefault="00B951AF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</w:pPr>
    </w:p>
    <w:p w:rsidR="00F0687E" w:rsidRDefault="00F0687E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</w:pPr>
    </w:p>
    <w:p w:rsidR="00F0687E" w:rsidRDefault="00F0687E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</w:pPr>
    </w:p>
    <w:p w:rsidR="00F0687E" w:rsidRDefault="00F0687E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</w:pPr>
    </w:p>
    <w:p w:rsidR="00F0687E" w:rsidRDefault="00F0687E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</w:pPr>
    </w:p>
    <w:p w:rsidR="00136E7D" w:rsidRPr="00C3673D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</w:pPr>
      <w:r w:rsidRPr="00C3673D">
        <w:rPr>
          <w:rFonts w:ascii="Times New Roman" w:eastAsia="Times New Roman" w:hAnsi="Times New Roman" w:cs="Times New Roman"/>
          <w:b/>
          <w:bCs/>
          <w:i/>
          <w:iCs/>
          <w:color w:val="2E74B5" w:themeColor="accent1" w:themeShade="BF"/>
          <w:sz w:val="28"/>
          <w:szCs w:val="28"/>
        </w:rPr>
        <w:lastRenderedPageBreak/>
        <w:t>Role of Folic Acid in Amino Acid Metabolism</w:t>
      </w:r>
    </w:p>
    <w:p w:rsidR="00136E7D" w:rsidRPr="00F0687E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0687E">
        <w:rPr>
          <w:rFonts w:ascii="Times New Roman" w:eastAsia="Times New Roman" w:hAnsi="Times New Roman" w:cs="Times New Roman"/>
          <w:sz w:val="28"/>
          <w:szCs w:val="28"/>
        </w:rPr>
        <w:t>Folic acid: a carrier of one-carbon units</w:t>
      </w:r>
    </w:p>
    <w:p w:rsidR="00136E7D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The active form of folic acid,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tetrahydrofolic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acid (THF), is produced from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folate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by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dihydrofolate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reductase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in a two-step reaction requiring two moles of NADPH. The carbon unit carried by THF is bound to nitrogen N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or N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>, or to both N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and N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</w:rPr>
        <w:t>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THF allows one-carbon compounds to be recognized and manipulated by biosynthetic enzymes. </w:t>
      </w:r>
    </w:p>
    <w:p w:rsidR="00136E7D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6E7D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6E7D" w:rsidRDefault="00C3673D" w:rsidP="00C3673D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1566CE3">
            <wp:extent cx="3285460" cy="6476066"/>
            <wp:effectExtent l="0" t="0" r="0" b="127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06" cy="6481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E7D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6E7D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6E7D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6E7D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51AF" w:rsidRDefault="00B951AF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951AF" w:rsidRDefault="00B951AF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6E7D" w:rsidRDefault="00136E7D" w:rsidP="00136E7D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3673D" w:rsidRDefault="00C3673D" w:rsidP="00C3673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36E7D" w:rsidRDefault="00136E7D" w:rsidP="00C367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lastRenderedPageBreak/>
        <w:t>BIOSYNTHESIS OF NONESSENTIAL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AMINO ACIDS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Nonessential amino acids are synthesized from intermediates of metabolism or,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as in the case of tyrosine and cysteine, from the essential amino acids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phenylalanine and methionine, respectively. 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These a.as called nonessential a.as i.e. they can be made available to the cells even though they are not included in the diet.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57583AB" wp14:editId="4DF1CF09">
            <wp:extent cx="4895850" cy="3333750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A. Synthesis from α-</w:t>
      </w:r>
      <w:proofErr w:type="spellStart"/>
      <w:r>
        <w:rPr>
          <w:rFonts w:ascii="Times New Roman" w:hAnsi="Times New Roman" w:cs="Times New Roman"/>
          <w:color w:val="C00000"/>
          <w:sz w:val="32"/>
          <w:szCs w:val="32"/>
        </w:rPr>
        <w:t>keto</w:t>
      </w:r>
      <w:proofErr w:type="spellEnd"/>
      <w:r>
        <w:rPr>
          <w:rFonts w:ascii="Times New Roman" w:hAnsi="Times New Roman" w:cs="Times New Roman"/>
          <w:color w:val="C00000"/>
          <w:sz w:val="32"/>
          <w:szCs w:val="32"/>
        </w:rPr>
        <w:t xml:space="preserve"> acids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Alanine, aspartate, and glutamate are synthesized by transfer of an amino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group to the α-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keto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acids pyruvate, oxaloacetate, and α-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ketoglutarate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respectively. These transamination reactions are the most direct of the biosynthetic pathways. 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Glutamate is unusual in that it can also be synthesized by reversal of oxidative deamination, catalyzed by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glutamate dehydrogenase</w:t>
      </w:r>
      <w:r>
        <w:rPr>
          <w:rFonts w:ascii="Times New Roman" w:hAnsi="Times New Roman" w:cs="Times New Roman"/>
          <w:color w:val="000000"/>
          <w:sz w:val="28"/>
          <w:szCs w:val="28"/>
        </w:rPr>
        <w:t>, when ammonia levels are high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7848F815" wp14:editId="6F8841C7">
            <wp:extent cx="3114675" cy="2943225"/>
            <wp:effectExtent l="0" t="0" r="9525" b="9525"/>
            <wp:docPr id="6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32"/>
          <w:szCs w:val="32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 xml:space="preserve">B. Synthesis by </w:t>
      </w:r>
      <w:proofErr w:type="spellStart"/>
      <w:r>
        <w:rPr>
          <w:rFonts w:ascii="Times New Roman" w:hAnsi="Times New Roman" w:cs="Times New Roman"/>
          <w:color w:val="C00000"/>
          <w:sz w:val="32"/>
          <w:szCs w:val="32"/>
        </w:rPr>
        <w:t>amidation</w:t>
      </w:r>
      <w:proofErr w:type="spellEnd"/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Glutamine: formed from glutamate by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glutamine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synthetase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In addition to producing glutamine for protein synthesis, the reaction also serves as a major mechanism for the transport of ammonia in a nontoxic form. 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glutamate + ATP +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NHз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   →→→→→      glutamine + ADP + Pi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Asparagine: is formed from aspartate by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asparagine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synthetase</w:t>
      </w:r>
      <w:proofErr w:type="spellEnd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using glutamine as the amide donor. </w:t>
      </w:r>
    </w:p>
    <w:p w:rsidR="00136E7D" w:rsidRDefault="00136E7D" w:rsidP="00136E7D">
      <w:pPr>
        <w:rPr>
          <w:rFonts w:ascii="Times New Roman" w:hAnsi="Times New Roman" w:cs="Times New Roman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aspartate +glutamine + ATP →→→→→ Asparagine + ADP + Pi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lastRenderedPageBreak/>
        <w:t xml:space="preserve">C. </w:t>
      </w:r>
      <w:proofErr w:type="spellStart"/>
      <w:r>
        <w:rPr>
          <w:rFonts w:ascii="Times New Roman" w:hAnsi="Times New Roman" w:cs="Times New Roman"/>
          <w:color w:val="C00000"/>
          <w:sz w:val="32"/>
          <w:szCs w:val="32"/>
        </w:rPr>
        <w:t>Proline</w:t>
      </w:r>
      <w:proofErr w:type="spellEnd"/>
      <w:r>
        <w:rPr>
          <w:rFonts w:ascii="Times New Roman" w:hAnsi="Times New Roman" w:cs="Times New Roman"/>
          <w:color w:val="C00000"/>
          <w:sz w:val="32"/>
          <w:szCs w:val="32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from Glutamate by cyclization and reduction reactions. 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D. Serine, glycine, and cysteine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8"/>
          <w:szCs w:val="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The pathways of synthesis for these amino acids are interconnected.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2"/>
          <w:szCs w:val="12"/>
        </w:rPr>
      </w:pPr>
    </w:p>
    <w:p w:rsidR="00136E7D" w:rsidRDefault="00136E7D" w:rsidP="00136E7D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EF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Serine: arises from 3-phosphoglycerate, a glycolytic intermediate </w:t>
      </w:r>
    </w:p>
    <w:p w:rsidR="00136E7D" w:rsidRDefault="00136E7D" w:rsidP="00136E7D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EF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Glycine: synthesized from serine by removal of a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EF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hydroxymethyl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group, also by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serine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hydroxymethyltransferase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Cysteine: synthesized by two consecutive reactions in which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Hcy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combines with serine, forming cystathionine, which, in turn, is hydrolyzed to α-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ketobutyrate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and cysteine .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Hcy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is derived from methionine, and because methionine is an essential amino acid, cysteine synthesis requires adequate dietary intake of methionine.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Cystathionine Synthase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60FB34" wp14:editId="5B9C9D3B">
                <wp:simplePos x="0" y="0"/>
                <wp:positionH relativeFrom="column">
                  <wp:posOffset>2047875</wp:posOffset>
                </wp:positionH>
                <wp:positionV relativeFrom="paragraph">
                  <wp:posOffset>95885</wp:posOffset>
                </wp:positionV>
                <wp:extent cx="1495425" cy="104775"/>
                <wp:effectExtent l="0" t="19050" r="47625" b="47625"/>
                <wp:wrapNone/>
                <wp:docPr id="14" name="سهم إلى اليمي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04775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55682EA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 إلى اليمين 14" o:spid="_x0000_s1026" type="#_x0000_t13" style="position:absolute;margin-left:161.25pt;margin-top:7.55pt;width:117.75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" adj="20843" fillcolor="#5b9bd5" strokecolor="#41719c" strokeweight="1pt"/>
            </w:pict>
          </mc:Fallback>
        </mc:AlternateContent>
      </w:r>
      <w:r>
        <w:rPr>
          <w:rFonts w:ascii="Times New Roman" w:hAnsi="Times New Roman" w:cs="Times New Roman"/>
          <w:color w:val="000000"/>
          <w:sz w:val="28"/>
          <w:szCs w:val="28"/>
        </w:rPr>
        <w:t>homocysteine + serine                                         cystathionine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Cystathionase</w:t>
      </w:r>
      <w:proofErr w:type="spellEnd"/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Cystathionine 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226229FA" wp14:editId="70CA6EFF">
            <wp:extent cx="1514475" cy="142875"/>
            <wp:effectExtent l="0" t="0" r="9525" b="9525"/>
            <wp:docPr id="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cysteine + α 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ketobutyrate</w:t>
      </w:r>
      <w:proofErr w:type="spellEnd"/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E. Tyrosine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Formed from phenylalanine &amp; oxygen by the NADPH dependent enzyme called phenylalanine hydroxylase which require the coenzyme tetrahydrobiopterin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91ABB7" wp14:editId="56980341">
                <wp:simplePos x="0" y="0"/>
                <wp:positionH relativeFrom="column">
                  <wp:posOffset>2609850</wp:posOffset>
                </wp:positionH>
                <wp:positionV relativeFrom="paragraph">
                  <wp:posOffset>80645</wp:posOffset>
                </wp:positionV>
                <wp:extent cx="342900" cy="73660"/>
                <wp:effectExtent l="0" t="19050" r="38100" b="40640"/>
                <wp:wrapNone/>
                <wp:docPr id="18" name="سهم إلى اليمي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7366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5AD675B" id="سهم إلى اليمين 18" o:spid="_x0000_s1026" type="#_x0000_t13" style="position:absolute;margin-left:205.5pt;margin-top:6.35pt;width:27pt;height:5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" adj="19280" fillcolor="#5b9bd5" strokecolor="#41719c" strokeweight="1pt"/>
            </w:pict>
          </mc:Fallback>
        </mc:AlternateConten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Phenylalanine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+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NADPH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+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H⁺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+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O          tyrosine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+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NADP⁺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+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H2O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Tyrosine and cysteine are formed from an essential amino acid and, is therefore, nonessential only in the presence of adequate dietary phenylalanine and methionine</w:t>
      </w: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36E7D" w:rsidRDefault="00136E7D" w:rsidP="00136E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0379E1" w:rsidRDefault="00F0687E">
      <w:bookmarkStart w:id="0" w:name="_GoBack"/>
      <w:bookmarkEnd w:id="0"/>
    </w:p>
    <w:sectPr w:rsidR="000379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79592C"/>
    <w:multiLevelType w:val="hybridMultilevel"/>
    <w:tmpl w:val="62B8B0DE"/>
    <w:lvl w:ilvl="0" w:tplc="ABAEE58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CC9"/>
    <w:rsid w:val="00055840"/>
    <w:rsid w:val="00136E7D"/>
    <w:rsid w:val="001C048E"/>
    <w:rsid w:val="00583945"/>
    <w:rsid w:val="006B5CC9"/>
    <w:rsid w:val="00816FF0"/>
    <w:rsid w:val="00A91F02"/>
    <w:rsid w:val="00AD0F5B"/>
    <w:rsid w:val="00B951AF"/>
    <w:rsid w:val="00C3673D"/>
    <w:rsid w:val="00F06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E7D"/>
    <w:pPr>
      <w:spacing w:line="256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mphb">
    <w:name w:val="emph_b"/>
    <w:basedOn w:val="a0"/>
    <w:rsid w:val="00136E7D"/>
  </w:style>
  <w:style w:type="character" w:styleId="a3">
    <w:name w:val="Strong"/>
    <w:basedOn w:val="a0"/>
    <w:uiPriority w:val="22"/>
    <w:qFormat/>
    <w:rsid w:val="00136E7D"/>
    <w:rPr>
      <w:b/>
      <w:bCs/>
    </w:rPr>
  </w:style>
  <w:style w:type="paragraph" w:styleId="a4">
    <w:name w:val="List Paragraph"/>
    <w:basedOn w:val="a"/>
    <w:uiPriority w:val="34"/>
    <w:qFormat/>
    <w:rsid w:val="00136E7D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C36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C3673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E7D"/>
    <w:pPr>
      <w:spacing w:line="256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mphb">
    <w:name w:val="emph_b"/>
    <w:basedOn w:val="a0"/>
    <w:rsid w:val="00136E7D"/>
  </w:style>
  <w:style w:type="character" w:styleId="a3">
    <w:name w:val="Strong"/>
    <w:basedOn w:val="a0"/>
    <w:uiPriority w:val="22"/>
    <w:qFormat/>
    <w:rsid w:val="00136E7D"/>
    <w:rPr>
      <w:b/>
      <w:bCs/>
    </w:rPr>
  </w:style>
  <w:style w:type="paragraph" w:styleId="a4">
    <w:name w:val="List Paragraph"/>
    <w:basedOn w:val="a"/>
    <w:uiPriority w:val="34"/>
    <w:qFormat/>
    <w:rsid w:val="00136E7D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C36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C3673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2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8</Pages>
  <Words>826</Words>
  <Characters>4710</Characters>
  <Application>Microsoft Office Word</Application>
  <DocSecurity>0</DocSecurity>
  <Lines>39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</dc:creator>
  <cp:keywords/>
  <dc:description/>
  <cp:lastModifiedBy>ali we</cp:lastModifiedBy>
  <cp:revision>5</cp:revision>
  <dcterms:created xsi:type="dcterms:W3CDTF">2021-10-29T08:58:00Z</dcterms:created>
  <dcterms:modified xsi:type="dcterms:W3CDTF">2021-11-01T15:19:00Z</dcterms:modified>
</cp:coreProperties>
</file>