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EB9C1" w14:textId="77777777" w:rsidR="00261BBE" w:rsidRPr="00261BBE" w:rsidRDefault="00261BBE" w:rsidP="00261BBE">
      <w:pPr>
        <w:spacing w:after="120" w:line="240" w:lineRule="auto"/>
        <w:outlineLvl w:val="2"/>
        <w:rPr>
          <w:rFonts w:ascii="Arial" w:eastAsia="Times New Roman" w:hAnsi="Arial" w:cs="Arial"/>
          <w:b/>
          <w:bCs/>
          <w:color w:val="212121"/>
          <w:sz w:val="33"/>
          <w:szCs w:val="33"/>
          <w:lang w:val="en-US"/>
        </w:rPr>
      </w:pPr>
      <w:r w:rsidRPr="00261BBE">
        <w:rPr>
          <w:rFonts w:ascii="Arial" w:eastAsia="Times New Roman" w:hAnsi="Arial" w:cs="Arial"/>
          <w:b/>
          <w:bCs/>
          <w:color w:val="212121"/>
          <w:sz w:val="33"/>
          <w:szCs w:val="33"/>
          <w:lang w:val="en-US"/>
        </w:rPr>
        <w:t>A Simplified Impression Technique for Distal Extension Removable Partial Dentures</w:t>
      </w:r>
    </w:p>
    <w:p w14:paraId="253A8361" w14:textId="134DFFDF"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Arial" w:eastAsia="Times New Roman" w:hAnsi="Arial" w:cs="Arial"/>
          <w:color w:val="757575"/>
          <w:sz w:val="23"/>
          <w:szCs w:val="23"/>
          <w:lang w:val="en-US"/>
        </w:rPr>
        <w:br/>
      </w:r>
      <w:r w:rsidRPr="00261BBE">
        <w:rPr>
          <w:rFonts w:ascii="Arial" w:eastAsia="Times New Roman" w:hAnsi="Arial" w:cs="Arial"/>
          <w:color w:val="757575"/>
          <w:sz w:val="23"/>
          <w:szCs w:val="23"/>
          <w:lang w:val="en-US"/>
        </w:rPr>
        <w:br/>
      </w:r>
      <w:r w:rsidRPr="00261BBE">
        <w:rPr>
          <w:rFonts w:ascii="Verdana" w:eastAsia="Times New Roman" w:hAnsi="Verdana" w:cs="Arial"/>
          <w:b/>
          <w:bCs/>
          <w:color w:val="757575"/>
          <w:sz w:val="48"/>
          <w:szCs w:val="48"/>
          <w:lang w:val="en-US"/>
        </w:rPr>
        <w:br/>
      </w:r>
      <w:r w:rsidRPr="00261BBE">
        <w:rPr>
          <w:rFonts w:ascii="Arial" w:eastAsia="Times New Roman" w:hAnsi="Arial" w:cs="Arial"/>
          <w:color w:val="757575"/>
          <w:sz w:val="23"/>
          <w:szCs w:val="23"/>
          <w:lang w:val="en-US"/>
        </w:rPr>
        <w:br/>
      </w:r>
      <w:r w:rsidRPr="00261BBE">
        <w:rPr>
          <w:rFonts w:ascii="Verdana" w:eastAsia="Times New Roman" w:hAnsi="Verdana" w:cs="Arial"/>
          <w:color w:val="757575"/>
          <w:sz w:val="23"/>
          <w:szCs w:val="23"/>
          <w:lang w:val="en-US"/>
        </w:rPr>
        <w:t>The construction of a removable partial denture in distal extension cases is a delicate procedure since the prosthesis is supported by two different tissues, namely teeth and mucosa. The different resiliency of these supporting tissues may lead to the instability of the prosthesis. This paper describes a functional impression technique that aims to equalize the masticatory load between teeth and edentulous areas thus reducing the instability of the partial denture during function and preserving the residual teeth.</w:t>
      </w:r>
      <w:r w:rsidRPr="00261BBE">
        <w:rPr>
          <w:rFonts w:ascii="Arial" w:eastAsia="Times New Roman" w:hAnsi="Arial" w:cs="Arial"/>
          <w:color w:val="757575"/>
          <w:sz w:val="23"/>
          <w:szCs w:val="23"/>
          <w:lang w:val="en-US"/>
        </w:rPr>
        <w:br/>
      </w:r>
      <w:r w:rsidRPr="00261BBE">
        <w:rPr>
          <w:rFonts w:ascii="Verdana" w:eastAsia="Times New Roman" w:hAnsi="Verdana" w:cs="Arial"/>
          <w:color w:val="757575"/>
          <w:sz w:val="23"/>
          <w:szCs w:val="23"/>
          <w:lang w:val="en-US"/>
        </w:rPr>
        <w:t>Keywords: Distal extension - dental impression - removable partial denture.</w:t>
      </w:r>
      <w:r w:rsidRPr="00261BBE">
        <w:rPr>
          <w:rFonts w:ascii="Arial" w:eastAsia="Times New Roman" w:hAnsi="Arial" w:cs="Arial"/>
          <w:color w:val="757575"/>
          <w:sz w:val="23"/>
          <w:szCs w:val="23"/>
          <w:lang w:val="en-US"/>
        </w:rPr>
        <w:br/>
      </w:r>
      <w:r w:rsidRPr="00261BBE">
        <w:rPr>
          <w:rFonts w:ascii="Arial" w:eastAsia="Times New Roman" w:hAnsi="Arial" w:cs="Arial"/>
          <w:color w:val="757575"/>
          <w:sz w:val="23"/>
          <w:szCs w:val="23"/>
          <w:lang w:val="en-US"/>
        </w:rPr>
        <w:br/>
      </w:r>
      <w:bookmarkStart w:id="0" w:name="more"/>
      <w:bookmarkEnd w:id="0"/>
      <w:r w:rsidRPr="00261BBE">
        <w:rPr>
          <w:rFonts w:ascii="Verdana" w:eastAsia="Times New Roman" w:hAnsi="Verdana" w:cs="Arial"/>
          <w:color w:val="757575"/>
          <w:sz w:val="23"/>
          <w:szCs w:val="23"/>
          <w:lang w:val="en-US"/>
        </w:rPr>
        <w:br/>
      </w:r>
      <w:r w:rsidRPr="00261BBE">
        <w:rPr>
          <w:rFonts w:ascii="Verdana" w:eastAsia="Times New Roman" w:hAnsi="Verdana" w:cs="Arial"/>
          <w:b/>
          <w:bCs/>
          <w:color w:val="757575"/>
          <w:sz w:val="36"/>
          <w:szCs w:val="36"/>
          <w:u w:val="single"/>
          <w:lang w:val="en-US"/>
        </w:rPr>
        <w:br/>
      </w:r>
      <w:r w:rsidRPr="00261BBE">
        <w:rPr>
          <w:rFonts w:ascii="Arial" w:eastAsia="Times New Roman" w:hAnsi="Arial" w:cs="Arial"/>
          <w:color w:val="757575"/>
          <w:sz w:val="23"/>
          <w:szCs w:val="23"/>
          <w:lang w:val="en-US"/>
        </w:rPr>
        <w:br/>
      </w:r>
      <w:r w:rsidRPr="00261BBE">
        <w:rPr>
          <w:rFonts w:ascii="Verdana" w:eastAsia="Times New Roman" w:hAnsi="Verdana" w:cs="Arial"/>
          <w:b/>
          <w:bCs/>
          <w:color w:val="757575"/>
          <w:sz w:val="36"/>
          <w:szCs w:val="36"/>
          <w:u w:val="single"/>
          <w:lang w:val="en-US"/>
        </w:rPr>
        <w:t>Procedure:</w:t>
      </w:r>
      <w:r w:rsidRPr="00261BBE">
        <w:rPr>
          <w:rFonts w:ascii="Arial" w:eastAsia="Times New Roman" w:hAnsi="Arial" w:cs="Arial"/>
          <w:color w:val="757575"/>
          <w:sz w:val="23"/>
          <w:szCs w:val="23"/>
          <w:lang w:val="en-US"/>
        </w:rPr>
        <w:br/>
      </w:r>
      <w:r w:rsidRPr="00261BBE">
        <w:rPr>
          <w:rFonts w:ascii="Verdana" w:eastAsia="Times New Roman" w:hAnsi="Verdana" w:cs="Arial"/>
          <w:b/>
          <w:bCs/>
          <w:color w:val="757575"/>
          <w:sz w:val="36"/>
          <w:szCs w:val="36"/>
          <w:u w:val="single"/>
          <w:lang w:val="en-US"/>
        </w:rPr>
        <w:br/>
      </w:r>
      <w:r w:rsidRPr="00261BBE">
        <w:rPr>
          <w:rFonts w:ascii="Verdana" w:eastAsia="Times New Roman" w:hAnsi="Verdana" w:cs="Arial"/>
          <w:color w:val="757575"/>
          <w:sz w:val="23"/>
          <w:szCs w:val="23"/>
          <w:lang w:val="en-US"/>
        </w:rPr>
        <w:t>1. An individual resin tray is constructed with the self-curing acrylic resin (</w:t>
      </w:r>
      <w:proofErr w:type="spellStart"/>
      <w:r w:rsidRPr="00261BBE">
        <w:rPr>
          <w:rFonts w:ascii="Verdana" w:eastAsia="Times New Roman" w:hAnsi="Verdana" w:cs="Arial"/>
          <w:color w:val="757575"/>
          <w:sz w:val="23"/>
          <w:szCs w:val="23"/>
          <w:lang w:val="en-US"/>
        </w:rPr>
        <w:t>Formatray</w:t>
      </w:r>
      <w:proofErr w:type="spellEnd"/>
      <w:r w:rsidRPr="00261BBE">
        <w:rPr>
          <w:rFonts w:ascii="Verdana" w:eastAsia="Times New Roman" w:hAnsi="Verdana" w:cs="Arial"/>
          <w:color w:val="757575"/>
          <w:sz w:val="23"/>
          <w:szCs w:val="23"/>
          <w:lang w:val="en-US"/>
        </w:rPr>
        <w:t xml:space="preserve">; Sybron/Kerr Co, Romulus, </w:t>
      </w:r>
      <w:proofErr w:type="spellStart"/>
      <w:r w:rsidRPr="00261BBE">
        <w:rPr>
          <w:rFonts w:ascii="Verdana" w:eastAsia="Times New Roman" w:hAnsi="Verdana" w:cs="Arial"/>
          <w:color w:val="757575"/>
          <w:sz w:val="23"/>
          <w:szCs w:val="23"/>
          <w:lang w:val="en-US"/>
        </w:rPr>
        <w:t>Mich</w:t>
      </w:r>
      <w:proofErr w:type="spellEnd"/>
      <w:r w:rsidRPr="00261BBE">
        <w:rPr>
          <w:rFonts w:ascii="Verdana" w:eastAsia="Times New Roman" w:hAnsi="Verdana" w:cs="Arial"/>
          <w:color w:val="757575"/>
          <w:sz w:val="23"/>
          <w:szCs w:val="23"/>
          <w:lang w:val="en-US"/>
        </w:rPr>
        <w:t>) on the edentulous ridges areas of a preliminary cast. Compound occlusal rims (Impression Compound, Kerr (Europe) Co AG CH-4051 Basel) are fixed on the outer surface of the individual tray. Care is taken so that the height of the occlusal rims surpasses the height of the residual teeth in order to ensure a positive and sole contact between the occlusal rims and the impression stock tray later on during the pick-up impression phase (</w:t>
      </w:r>
      <w:r w:rsidRPr="00261BBE">
        <w:rPr>
          <w:rFonts w:ascii="Verdana" w:eastAsia="Times New Roman" w:hAnsi="Verdana" w:cs="Arial"/>
          <w:b/>
          <w:bCs/>
          <w:i/>
          <w:iCs/>
          <w:color w:val="351C75"/>
          <w:sz w:val="20"/>
          <w:szCs w:val="20"/>
          <w:lang w:val="en-US"/>
        </w:rPr>
        <w:t>Fig. 1</w:t>
      </w:r>
      <w:r w:rsidRPr="00261BBE">
        <w:rPr>
          <w:rFonts w:ascii="Verdana" w:eastAsia="Times New Roman" w:hAnsi="Verdana" w:cs="Arial"/>
          <w:color w:val="757575"/>
          <w:sz w:val="23"/>
          <w:szCs w:val="23"/>
          <w:lang w:val="en-US"/>
        </w:rPr>
        <w:t>). The tray is selectively relieved and covers the edentulous areas up to the border tissue attachment including the retromolar pads [3, 8, 10, 11].</w:t>
      </w:r>
      <w:r w:rsidRPr="00261BBE">
        <w:rPr>
          <w:rFonts w:ascii="Arial" w:eastAsia="Times New Roman" w:hAnsi="Arial" w:cs="Arial"/>
          <w:color w:val="757575"/>
          <w:sz w:val="23"/>
          <w:szCs w:val="23"/>
          <w:lang w:val="en-US"/>
        </w:rPr>
        <w:br/>
      </w:r>
      <w:r w:rsidRPr="00261BBE">
        <w:rPr>
          <w:rFonts w:ascii="Arial" w:eastAsia="Times New Roman" w:hAnsi="Arial" w:cs="Arial"/>
          <w:color w:val="757575"/>
          <w:sz w:val="23"/>
          <w:szCs w:val="23"/>
          <w:lang w:val="en-US"/>
        </w:rPr>
        <w:br/>
      </w:r>
      <w:r w:rsidRPr="00261BBE">
        <w:rPr>
          <w:rFonts w:ascii="Verdana" w:eastAsia="Times New Roman" w:hAnsi="Verdana" w:cs="Arial"/>
          <w:color w:val="757575"/>
          <w:sz w:val="23"/>
          <w:szCs w:val="23"/>
          <w:lang w:val="en-US"/>
        </w:rPr>
        <w:t>2. The individual tray is loaded with zinc oxide-eugenol impression paste (</w:t>
      </w:r>
      <w:proofErr w:type="spellStart"/>
      <w:r w:rsidRPr="00261BBE">
        <w:rPr>
          <w:rFonts w:ascii="Verdana" w:eastAsia="Times New Roman" w:hAnsi="Verdana" w:cs="Arial"/>
          <w:color w:val="757575"/>
          <w:sz w:val="23"/>
          <w:szCs w:val="23"/>
          <w:lang w:val="en-US"/>
        </w:rPr>
        <w:t>Cavex</w:t>
      </w:r>
      <w:proofErr w:type="spellEnd"/>
      <w:r w:rsidRPr="00261BBE">
        <w:rPr>
          <w:rFonts w:ascii="Verdana" w:eastAsia="Times New Roman" w:hAnsi="Verdana" w:cs="Arial"/>
          <w:color w:val="757575"/>
          <w:sz w:val="23"/>
          <w:szCs w:val="23"/>
          <w:lang w:val="en-US"/>
        </w:rPr>
        <w:t xml:space="preserve"> Outline by </w:t>
      </w:r>
      <w:proofErr w:type="spellStart"/>
      <w:r w:rsidRPr="00261BBE">
        <w:rPr>
          <w:rFonts w:ascii="Verdana" w:eastAsia="Times New Roman" w:hAnsi="Verdana" w:cs="Arial"/>
          <w:color w:val="757575"/>
          <w:sz w:val="23"/>
          <w:szCs w:val="23"/>
          <w:lang w:val="en-US"/>
        </w:rPr>
        <w:t>Cavex</w:t>
      </w:r>
      <w:proofErr w:type="spellEnd"/>
      <w:r w:rsidRPr="00261BBE">
        <w:rPr>
          <w:rFonts w:ascii="Verdana" w:eastAsia="Times New Roman" w:hAnsi="Verdana" w:cs="Arial"/>
          <w:color w:val="757575"/>
          <w:sz w:val="23"/>
          <w:szCs w:val="23"/>
          <w:lang w:val="en-US"/>
        </w:rPr>
        <w:t xml:space="preserve"> Holland BV) and brought to position without any compression while the soft tissues are left in their passive state (</w:t>
      </w:r>
      <w:r w:rsidRPr="00261BBE">
        <w:rPr>
          <w:rFonts w:ascii="Verdana" w:eastAsia="Times New Roman" w:hAnsi="Verdana" w:cs="Arial"/>
          <w:b/>
          <w:bCs/>
          <w:i/>
          <w:iCs/>
          <w:color w:val="351C75"/>
          <w:sz w:val="20"/>
          <w:szCs w:val="20"/>
          <w:lang w:val="en-US"/>
        </w:rPr>
        <w:t>Fig. 2</w:t>
      </w:r>
      <w:r w:rsidRPr="00261BBE">
        <w:rPr>
          <w:rFonts w:ascii="Verdana" w:eastAsia="Times New Roman" w:hAnsi="Verdana" w:cs="Arial"/>
          <w:color w:val="757575"/>
          <w:sz w:val="23"/>
          <w:szCs w:val="23"/>
          <w:lang w:val="en-US"/>
        </w:rPr>
        <w:t>).</w:t>
      </w:r>
    </w:p>
    <w:p w14:paraId="50CED3B7" w14:textId="77777777" w:rsidR="00261BBE" w:rsidRPr="00261BBE" w:rsidRDefault="00261BBE" w:rsidP="00261BBE">
      <w:pPr>
        <w:spacing w:line="384" w:lineRule="atLeast"/>
        <w:jc w:val="center"/>
        <w:rPr>
          <w:rFonts w:ascii="Arial" w:eastAsia="Times New Roman" w:hAnsi="Arial" w:cs="Arial"/>
          <w:color w:val="757575"/>
          <w:sz w:val="23"/>
          <w:szCs w:val="23"/>
          <w:lang w:val="en-US"/>
        </w:rPr>
      </w:pPr>
    </w:p>
    <w:tbl>
      <w:tblPr>
        <w:tblW w:w="0" w:type="auto"/>
        <w:jc w:val="center"/>
        <w:tblCellMar>
          <w:left w:w="0" w:type="dxa"/>
          <w:right w:w="0" w:type="dxa"/>
        </w:tblCellMar>
        <w:tblLook w:val="04A0" w:firstRow="1" w:lastRow="0" w:firstColumn="1" w:lastColumn="0" w:noHBand="0" w:noVBand="1"/>
      </w:tblPr>
      <w:tblGrid>
        <w:gridCol w:w="6997"/>
      </w:tblGrid>
      <w:tr w:rsidR="00261BBE" w:rsidRPr="00261BBE" w14:paraId="030FE290" w14:textId="77777777" w:rsidTr="00261BBE">
        <w:trPr>
          <w:jc w:val="center"/>
        </w:trPr>
        <w:tc>
          <w:tcPr>
            <w:tcW w:w="0" w:type="auto"/>
            <w:vAlign w:val="center"/>
            <w:hideMark/>
          </w:tcPr>
          <w:p w14:paraId="299CE527" w14:textId="77777777" w:rsidR="00261BBE" w:rsidRPr="00261BBE" w:rsidRDefault="00261BBE" w:rsidP="00261BBE">
            <w:pPr>
              <w:spacing w:after="0" w:line="240" w:lineRule="auto"/>
              <w:jc w:val="center"/>
              <w:rPr>
                <w:rFonts w:ascii="Times New Roman" w:eastAsia="Times New Roman" w:hAnsi="Times New Roman" w:cs="Times New Roman"/>
                <w:sz w:val="24"/>
                <w:szCs w:val="24"/>
                <w:lang w:val="en-US"/>
              </w:rPr>
            </w:pPr>
            <w:r w:rsidRPr="00261BBE">
              <w:rPr>
                <w:rFonts w:ascii="Times New Roman" w:eastAsia="Times New Roman" w:hAnsi="Times New Roman" w:cs="Times New Roman"/>
                <w:noProof/>
                <w:color w:val="2196F3"/>
                <w:sz w:val="24"/>
                <w:szCs w:val="24"/>
                <w:lang w:val="en-US"/>
              </w:rPr>
              <w:lastRenderedPageBreak/>
              <w:drawing>
                <wp:inline distT="0" distB="0" distL="0" distR="0" wp14:anchorId="6FF0B9AE" wp14:editId="01102A85">
                  <wp:extent cx="3810000" cy="2438400"/>
                  <wp:effectExtent l="0" t="0" r="0" b="0"/>
                  <wp:docPr id="8" name="Picture 8" descr="http://4.bp.blogspot.com/-O2A9fk5zSEs/UJFDCiozIQI/AAAAAAAAL0A/xVUK_ZoF098/s1600/fig.+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O2A9fk5zSEs/UJFDCiozIQI/AAAAAAAAL0A/xVUK_ZoF098/s1600/fig.+1.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tc>
      </w:tr>
      <w:tr w:rsidR="00261BBE" w:rsidRPr="00261BBE" w14:paraId="4ABDC81A" w14:textId="77777777" w:rsidTr="00261BBE">
        <w:trPr>
          <w:jc w:val="center"/>
        </w:trPr>
        <w:tc>
          <w:tcPr>
            <w:tcW w:w="0" w:type="auto"/>
            <w:vAlign w:val="center"/>
            <w:hideMark/>
          </w:tcPr>
          <w:p w14:paraId="1373562D" w14:textId="77777777" w:rsidR="00261BBE" w:rsidRPr="00261BBE" w:rsidRDefault="00261BBE" w:rsidP="00261BBE">
            <w:pPr>
              <w:spacing w:after="0" w:line="240" w:lineRule="auto"/>
              <w:jc w:val="center"/>
              <w:rPr>
                <w:rFonts w:ascii="Times New Roman" w:eastAsia="Times New Roman" w:hAnsi="Times New Roman" w:cs="Times New Roman"/>
                <w:sz w:val="24"/>
                <w:szCs w:val="24"/>
                <w:lang w:val="en-US"/>
              </w:rPr>
            </w:pPr>
            <w:r w:rsidRPr="00261BBE">
              <w:rPr>
                <w:rFonts w:ascii="Verdana" w:eastAsia="Times New Roman" w:hAnsi="Verdana" w:cs="Times New Roman"/>
                <w:b/>
                <w:bCs/>
                <w:i/>
                <w:iCs/>
                <w:color w:val="351C75"/>
                <w:sz w:val="24"/>
                <w:szCs w:val="24"/>
                <w:lang w:val="en-US"/>
              </w:rPr>
              <w:t>Fig. 1: Individual tray with occlusal rims surpassing</w:t>
            </w:r>
            <w:r w:rsidRPr="00261BBE">
              <w:rPr>
                <w:rFonts w:ascii="Verdana" w:eastAsia="Times New Roman" w:hAnsi="Verdana" w:cs="Times New Roman"/>
                <w:b/>
                <w:bCs/>
                <w:i/>
                <w:iCs/>
                <w:color w:val="351C75"/>
                <w:sz w:val="24"/>
                <w:szCs w:val="24"/>
                <w:lang w:val="en-US"/>
              </w:rPr>
              <w:br/>
              <w:t> the height of residual teeth.</w:t>
            </w:r>
          </w:p>
        </w:tc>
      </w:tr>
    </w:tbl>
    <w:p w14:paraId="6DB2706C" w14:textId="77777777" w:rsidR="00261BBE" w:rsidRPr="00261BBE" w:rsidRDefault="00261BBE" w:rsidP="00261BBE">
      <w:pPr>
        <w:spacing w:line="384" w:lineRule="atLeast"/>
        <w:rPr>
          <w:rFonts w:ascii="Arial" w:eastAsia="Times New Roman" w:hAnsi="Arial" w:cs="Arial"/>
          <w:color w:val="757575"/>
          <w:sz w:val="23"/>
          <w:szCs w:val="23"/>
          <w:lang w:val="en-US"/>
        </w:rPr>
      </w:pPr>
    </w:p>
    <w:tbl>
      <w:tblPr>
        <w:tblW w:w="0" w:type="auto"/>
        <w:jc w:val="center"/>
        <w:tblCellMar>
          <w:left w:w="0" w:type="dxa"/>
          <w:right w:w="0" w:type="dxa"/>
        </w:tblCellMar>
        <w:tblLook w:val="04A0" w:firstRow="1" w:lastRow="0" w:firstColumn="1" w:lastColumn="0" w:noHBand="0" w:noVBand="1"/>
      </w:tblPr>
      <w:tblGrid>
        <w:gridCol w:w="6000"/>
      </w:tblGrid>
      <w:tr w:rsidR="00261BBE" w:rsidRPr="00261BBE" w14:paraId="372E00DA" w14:textId="77777777" w:rsidTr="00261BBE">
        <w:trPr>
          <w:jc w:val="center"/>
        </w:trPr>
        <w:tc>
          <w:tcPr>
            <w:tcW w:w="0" w:type="auto"/>
            <w:vAlign w:val="center"/>
            <w:hideMark/>
          </w:tcPr>
          <w:p w14:paraId="718FDD69" w14:textId="77777777" w:rsidR="00261BBE" w:rsidRPr="00261BBE" w:rsidRDefault="00261BBE" w:rsidP="00261BBE">
            <w:pPr>
              <w:spacing w:after="0" w:line="240" w:lineRule="auto"/>
              <w:jc w:val="center"/>
              <w:rPr>
                <w:rFonts w:ascii="Times New Roman" w:eastAsia="Times New Roman" w:hAnsi="Times New Roman" w:cs="Times New Roman"/>
                <w:sz w:val="24"/>
                <w:szCs w:val="24"/>
                <w:lang w:val="en-US"/>
              </w:rPr>
            </w:pPr>
            <w:r w:rsidRPr="00261BBE">
              <w:rPr>
                <w:rFonts w:ascii="Times New Roman" w:eastAsia="Times New Roman" w:hAnsi="Times New Roman" w:cs="Times New Roman"/>
                <w:noProof/>
                <w:color w:val="2196F3"/>
                <w:sz w:val="24"/>
                <w:szCs w:val="24"/>
                <w:lang w:val="en-US"/>
              </w:rPr>
              <w:drawing>
                <wp:inline distT="0" distB="0" distL="0" distR="0" wp14:anchorId="643BEFC7" wp14:editId="6A6A9FBA">
                  <wp:extent cx="3810000" cy="2438400"/>
                  <wp:effectExtent l="0" t="0" r="0" b="0"/>
                  <wp:docPr id="9" name="Picture 9" descr="http://3.bp.blogspot.com/-8ew4K5KBS_o/UJFDDGtiBJI/AAAAAAAAL0I/EOKlz5RVPxA/s1600/fig.+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8ew4K5KBS_o/UJFDDGtiBJI/AAAAAAAAL0I/EOKlz5RVPxA/s1600/fig.+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tc>
      </w:tr>
      <w:tr w:rsidR="00261BBE" w:rsidRPr="00261BBE" w14:paraId="04D28330" w14:textId="77777777" w:rsidTr="00261BBE">
        <w:trPr>
          <w:jc w:val="center"/>
        </w:trPr>
        <w:tc>
          <w:tcPr>
            <w:tcW w:w="0" w:type="auto"/>
            <w:vAlign w:val="center"/>
            <w:hideMark/>
          </w:tcPr>
          <w:p w14:paraId="7AE380D6" w14:textId="77777777" w:rsidR="00261BBE" w:rsidRPr="00261BBE" w:rsidRDefault="00261BBE" w:rsidP="00261BBE">
            <w:pPr>
              <w:spacing w:after="0" w:line="240" w:lineRule="auto"/>
              <w:jc w:val="center"/>
              <w:rPr>
                <w:rFonts w:ascii="Times New Roman" w:eastAsia="Times New Roman" w:hAnsi="Times New Roman" w:cs="Times New Roman"/>
                <w:sz w:val="24"/>
                <w:szCs w:val="24"/>
                <w:lang w:val="en-US"/>
              </w:rPr>
            </w:pPr>
            <w:r w:rsidRPr="00261BBE">
              <w:rPr>
                <w:rFonts w:ascii="Verdana" w:eastAsia="Times New Roman" w:hAnsi="Verdana" w:cs="Times New Roman"/>
                <w:b/>
                <w:bCs/>
                <w:i/>
                <w:iCs/>
                <w:color w:val="351C75"/>
                <w:sz w:val="24"/>
                <w:szCs w:val="24"/>
                <w:lang w:val="en-US"/>
              </w:rPr>
              <w:t>Fig. 2: Impression of the edentulous ridges </w:t>
            </w:r>
            <w:r w:rsidRPr="00261BBE">
              <w:rPr>
                <w:rFonts w:ascii="Verdana" w:eastAsia="Times New Roman" w:hAnsi="Verdana" w:cs="Times New Roman"/>
                <w:b/>
                <w:bCs/>
                <w:i/>
                <w:iCs/>
                <w:color w:val="351C75"/>
                <w:sz w:val="24"/>
                <w:szCs w:val="24"/>
                <w:lang w:val="en-US"/>
              </w:rPr>
              <w:br/>
              <w:t>without any compression.</w:t>
            </w:r>
          </w:p>
        </w:tc>
      </w:tr>
    </w:tbl>
    <w:p w14:paraId="1AFF7C37" w14:textId="77777777" w:rsidR="00261BBE" w:rsidRPr="00261BBE" w:rsidRDefault="00261BBE" w:rsidP="00261BBE">
      <w:pPr>
        <w:spacing w:after="240" w:line="384" w:lineRule="atLeast"/>
        <w:rPr>
          <w:rFonts w:ascii="Arial" w:eastAsia="Times New Roman" w:hAnsi="Arial" w:cs="Arial"/>
          <w:color w:val="757575"/>
          <w:sz w:val="23"/>
          <w:szCs w:val="23"/>
          <w:lang w:val="en-US"/>
        </w:rPr>
      </w:pPr>
    </w:p>
    <w:p w14:paraId="564D1129"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Arial" w:eastAsia="Times New Roman" w:hAnsi="Arial" w:cs="Arial"/>
          <w:color w:val="757575"/>
          <w:sz w:val="23"/>
          <w:szCs w:val="23"/>
          <w:lang w:val="en-US"/>
        </w:rPr>
        <w:br/>
      </w:r>
      <w:r w:rsidRPr="00261BBE">
        <w:rPr>
          <w:rFonts w:ascii="Verdana" w:eastAsia="Times New Roman" w:hAnsi="Verdana" w:cs="Arial"/>
          <w:color w:val="757575"/>
          <w:sz w:val="23"/>
          <w:szCs w:val="23"/>
          <w:lang w:val="en-US"/>
        </w:rPr>
        <w:t>3. When the material sets, the tray is removed and the impression inspected (</w:t>
      </w:r>
      <w:r w:rsidRPr="00261BBE">
        <w:rPr>
          <w:rFonts w:ascii="Verdana" w:eastAsia="Times New Roman" w:hAnsi="Verdana" w:cs="Arial"/>
          <w:b/>
          <w:bCs/>
          <w:i/>
          <w:iCs/>
          <w:color w:val="351C75"/>
          <w:sz w:val="20"/>
          <w:szCs w:val="20"/>
          <w:lang w:val="en-US"/>
        </w:rPr>
        <w:t>Fig. 3</w:t>
      </w:r>
      <w:r w:rsidRPr="00261BBE">
        <w:rPr>
          <w:rFonts w:ascii="Verdana" w:eastAsia="Times New Roman" w:hAnsi="Verdana" w:cs="Arial"/>
          <w:color w:val="757575"/>
          <w:sz w:val="23"/>
          <w:szCs w:val="23"/>
          <w:lang w:val="en-US"/>
        </w:rPr>
        <w:t>). The excess material is trimmed away and teeth are freed from any residual impression paste. The tray is tested in the mouth for stability.</w:t>
      </w:r>
      <w:r w:rsidRPr="00261BBE">
        <w:rPr>
          <w:rFonts w:ascii="Arial" w:eastAsia="Times New Roman" w:hAnsi="Arial" w:cs="Arial"/>
          <w:color w:val="757575"/>
          <w:sz w:val="23"/>
          <w:szCs w:val="23"/>
          <w:lang w:val="en-US"/>
        </w:rPr>
        <w:br/>
      </w:r>
      <w:r w:rsidRPr="00261BBE">
        <w:rPr>
          <w:rFonts w:ascii="Verdana" w:eastAsia="Times New Roman" w:hAnsi="Verdana" w:cs="Arial"/>
          <w:color w:val="757575"/>
          <w:sz w:val="23"/>
          <w:szCs w:val="23"/>
          <w:lang w:val="en-US"/>
        </w:rPr>
        <w:br/>
        <w:t>4. A metallic rim-lock perforated stock tray (Coe Stainless Steel Trays no. 264008, GC America Inc., Alsip, IL) covering the whole arch is chosen (</w:t>
      </w:r>
      <w:r w:rsidRPr="00261BBE">
        <w:rPr>
          <w:rFonts w:ascii="Verdana" w:eastAsia="Times New Roman" w:hAnsi="Verdana" w:cs="Arial"/>
          <w:b/>
          <w:bCs/>
          <w:i/>
          <w:iCs/>
          <w:color w:val="351C75"/>
          <w:sz w:val="20"/>
          <w:szCs w:val="20"/>
          <w:lang w:val="en-US"/>
        </w:rPr>
        <w:t>Fig. 4</w:t>
      </w:r>
      <w:r w:rsidRPr="00261BBE">
        <w:rPr>
          <w:rFonts w:ascii="Verdana" w:eastAsia="Times New Roman" w:hAnsi="Verdana" w:cs="Arial"/>
          <w:color w:val="757575"/>
          <w:sz w:val="23"/>
          <w:szCs w:val="23"/>
          <w:lang w:val="en-US"/>
        </w:rPr>
        <w:t xml:space="preserve">). The </w:t>
      </w:r>
      <w:proofErr w:type="spellStart"/>
      <w:r w:rsidRPr="00261BBE">
        <w:rPr>
          <w:rFonts w:ascii="Verdana" w:eastAsia="Times New Roman" w:hAnsi="Verdana" w:cs="Arial"/>
          <w:color w:val="757575"/>
          <w:sz w:val="23"/>
          <w:szCs w:val="23"/>
          <w:lang w:val="en-US"/>
        </w:rPr>
        <w:t>mucostatic</w:t>
      </w:r>
      <w:proofErr w:type="spellEnd"/>
      <w:r w:rsidRPr="00261BBE">
        <w:rPr>
          <w:rFonts w:ascii="Verdana" w:eastAsia="Times New Roman" w:hAnsi="Verdana" w:cs="Arial"/>
          <w:color w:val="757575"/>
          <w:sz w:val="23"/>
          <w:szCs w:val="23"/>
          <w:lang w:val="en-US"/>
        </w:rPr>
        <w:t xml:space="preserve"> impression of the soft tissue areas, already taken, is inserted in the mouth (</w:t>
      </w:r>
      <w:r w:rsidRPr="00261BBE">
        <w:rPr>
          <w:rFonts w:ascii="Verdana" w:eastAsia="Times New Roman" w:hAnsi="Verdana" w:cs="Arial"/>
          <w:b/>
          <w:bCs/>
          <w:i/>
          <w:iCs/>
          <w:color w:val="351C75"/>
          <w:sz w:val="20"/>
          <w:szCs w:val="20"/>
          <w:lang w:val="en-US"/>
        </w:rPr>
        <w:t>Fig. 5</w:t>
      </w:r>
      <w:r w:rsidRPr="00261BBE">
        <w:rPr>
          <w:rFonts w:ascii="Verdana" w:eastAsia="Times New Roman" w:hAnsi="Verdana" w:cs="Arial"/>
          <w:color w:val="757575"/>
          <w:sz w:val="23"/>
          <w:szCs w:val="23"/>
          <w:lang w:val="en-US"/>
        </w:rPr>
        <w:t>).</w:t>
      </w:r>
    </w:p>
    <w:p w14:paraId="65984129" w14:textId="77777777" w:rsidR="00261BBE" w:rsidRPr="00261BBE" w:rsidRDefault="00261BBE" w:rsidP="00261BBE">
      <w:pPr>
        <w:spacing w:line="384" w:lineRule="atLeast"/>
        <w:rPr>
          <w:rFonts w:ascii="Arial" w:eastAsia="Times New Roman" w:hAnsi="Arial" w:cs="Arial"/>
          <w:color w:val="757575"/>
          <w:sz w:val="23"/>
          <w:szCs w:val="23"/>
          <w:lang w:val="en-US"/>
        </w:rPr>
      </w:pPr>
    </w:p>
    <w:tbl>
      <w:tblPr>
        <w:tblW w:w="0" w:type="auto"/>
        <w:jc w:val="center"/>
        <w:tblCellMar>
          <w:left w:w="0" w:type="dxa"/>
          <w:right w:w="0" w:type="dxa"/>
        </w:tblCellMar>
        <w:tblLook w:val="04A0" w:firstRow="1" w:lastRow="0" w:firstColumn="1" w:lastColumn="0" w:noHBand="0" w:noVBand="1"/>
      </w:tblPr>
      <w:tblGrid>
        <w:gridCol w:w="7300"/>
      </w:tblGrid>
      <w:tr w:rsidR="00261BBE" w:rsidRPr="00261BBE" w14:paraId="7286FC36" w14:textId="77777777" w:rsidTr="00261BBE">
        <w:trPr>
          <w:jc w:val="center"/>
        </w:trPr>
        <w:tc>
          <w:tcPr>
            <w:tcW w:w="0" w:type="auto"/>
            <w:vAlign w:val="center"/>
            <w:hideMark/>
          </w:tcPr>
          <w:p w14:paraId="1D08B7FC" w14:textId="77777777" w:rsidR="00261BBE" w:rsidRPr="00261BBE" w:rsidRDefault="00261BBE" w:rsidP="00261BBE">
            <w:pPr>
              <w:spacing w:after="0" w:line="240" w:lineRule="auto"/>
              <w:jc w:val="center"/>
              <w:rPr>
                <w:rFonts w:ascii="Times New Roman" w:eastAsia="Times New Roman" w:hAnsi="Times New Roman" w:cs="Times New Roman"/>
                <w:sz w:val="24"/>
                <w:szCs w:val="24"/>
                <w:lang w:val="en-US"/>
              </w:rPr>
            </w:pPr>
            <w:r w:rsidRPr="00261BBE">
              <w:rPr>
                <w:rFonts w:ascii="Times New Roman" w:eastAsia="Times New Roman" w:hAnsi="Times New Roman" w:cs="Times New Roman"/>
                <w:noProof/>
                <w:color w:val="2196F3"/>
                <w:sz w:val="24"/>
                <w:szCs w:val="24"/>
                <w:lang w:val="en-US"/>
              </w:rPr>
              <w:lastRenderedPageBreak/>
              <w:drawing>
                <wp:inline distT="0" distB="0" distL="0" distR="0" wp14:anchorId="177E803C" wp14:editId="6B0A3338">
                  <wp:extent cx="3810000" cy="2438400"/>
                  <wp:effectExtent l="0" t="0" r="0" b="0"/>
                  <wp:docPr id="10" name="Picture 10" descr="http://1.bp.blogspot.com/-2FTfz5L0h2w/UJFDDOecSLI/AAAAAAAAL0E/-3W7z_gaPxw/s1600/fig.+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2FTfz5L0h2w/UJFDDOecSLI/AAAAAAAAL0E/-3W7z_gaPxw/s1600/fig.+3.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tc>
      </w:tr>
      <w:tr w:rsidR="00261BBE" w:rsidRPr="00261BBE" w14:paraId="285942DE" w14:textId="77777777" w:rsidTr="00261BBE">
        <w:trPr>
          <w:jc w:val="center"/>
        </w:trPr>
        <w:tc>
          <w:tcPr>
            <w:tcW w:w="0" w:type="auto"/>
            <w:vAlign w:val="center"/>
            <w:hideMark/>
          </w:tcPr>
          <w:p w14:paraId="3F869043" w14:textId="77777777" w:rsidR="00261BBE" w:rsidRPr="00261BBE" w:rsidRDefault="00261BBE" w:rsidP="00261BBE">
            <w:pPr>
              <w:spacing w:after="0" w:line="240" w:lineRule="auto"/>
              <w:jc w:val="center"/>
              <w:rPr>
                <w:rFonts w:ascii="Times New Roman" w:eastAsia="Times New Roman" w:hAnsi="Times New Roman" w:cs="Times New Roman"/>
                <w:sz w:val="24"/>
                <w:szCs w:val="24"/>
                <w:lang w:val="en-US"/>
              </w:rPr>
            </w:pPr>
            <w:r w:rsidRPr="00261BBE">
              <w:rPr>
                <w:rFonts w:ascii="Verdana" w:eastAsia="Times New Roman" w:hAnsi="Verdana" w:cs="Times New Roman"/>
                <w:b/>
                <w:bCs/>
                <w:i/>
                <w:iCs/>
                <w:color w:val="351C75"/>
                <w:sz w:val="24"/>
                <w:szCs w:val="24"/>
                <w:lang w:val="en-US"/>
              </w:rPr>
              <w:t xml:space="preserve">Fig. 3: </w:t>
            </w:r>
            <w:proofErr w:type="spellStart"/>
            <w:r w:rsidRPr="00261BBE">
              <w:rPr>
                <w:rFonts w:ascii="Verdana" w:eastAsia="Times New Roman" w:hAnsi="Verdana" w:cs="Times New Roman"/>
                <w:b/>
                <w:bCs/>
                <w:i/>
                <w:iCs/>
                <w:color w:val="351C75"/>
                <w:sz w:val="24"/>
                <w:szCs w:val="24"/>
                <w:lang w:val="en-US"/>
              </w:rPr>
              <w:t>Mucostatic</w:t>
            </w:r>
            <w:proofErr w:type="spellEnd"/>
            <w:r w:rsidRPr="00261BBE">
              <w:rPr>
                <w:rFonts w:ascii="Verdana" w:eastAsia="Times New Roman" w:hAnsi="Verdana" w:cs="Times New Roman"/>
                <w:b/>
                <w:bCs/>
                <w:i/>
                <w:iCs/>
                <w:color w:val="351C75"/>
                <w:sz w:val="24"/>
                <w:szCs w:val="24"/>
                <w:lang w:val="en-US"/>
              </w:rPr>
              <w:t xml:space="preserve"> impression of the edentulous areas.</w:t>
            </w:r>
          </w:p>
        </w:tc>
      </w:tr>
    </w:tbl>
    <w:p w14:paraId="0367010A" w14:textId="77777777" w:rsidR="00261BBE" w:rsidRPr="00261BBE" w:rsidRDefault="00261BBE" w:rsidP="00261BBE">
      <w:pPr>
        <w:spacing w:after="0" w:line="384" w:lineRule="atLeast"/>
        <w:rPr>
          <w:rFonts w:ascii="Arial" w:eastAsia="Times New Roman" w:hAnsi="Arial" w:cs="Arial"/>
          <w:color w:val="757575"/>
          <w:sz w:val="23"/>
          <w:szCs w:val="23"/>
          <w:lang w:val="en-US"/>
        </w:rPr>
      </w:pPr>
    </w:p>
    <w:p w14:paraId="219F8D90" w14:textId="77777777" w:rsidR="00261BBE" w:rsidRPr="00261BBE" w:rsidRDefault="00261BBE" w:rsidP="00261BBE">
      <w:pPr>
        <w:spacing w:line="384" w:lineRule="atLeast"/>
        <w:rPr>
          <w:rFonts w:ascii="Arial" w:eastAsia="Times New Roman" w:hAnsi="Arial" w:cs="Arial"/>
          <w:color w:val="757575"/>
          <w:sz w:val="23"/>
          <w:szCs w:val="23"/>
          <w:lang w:val="en-US"/>
        </w:rPr>
      </w:pPr>
    </w:p>
    <w:tbl>
      <w:tblPr>
        <w:tblW w:w="0" w:type="auto"/>
        <w:jc w:val="center"/>
        <w:tblCellMar>
          <w:left w:w="0" w:type="dxa"/>
          <w:right w:w="0" w:type="dxa"/>
        </w:tblCellMar>
        <w:tblLook w:val="04A0" w:firstRow="1" w:lastRow="0" w:firstColumn="1" w:lastColumn="0" w:noHBand="0" w:noVBand="1"/>
      </w:tblPr>
      <w:tblGrid>
        <w:gridCol w:w="7782"/>
      </w:tblGrid>
      <w:tr w:rsidR="00261BBE" w:rsidRPr="00261BBE" w14:paraId="750B4E93" w14:textId="77777777" w:rsidTr="00261BBE">
        <w:trPr>
          <w:jc w:val="center"/>
        </w:trPr>
        <w:tc>
          <w:tcPr>
            <w:tcW w:w="0" w:type="auto"/>
            <w:vAlign w:val="center"/>
            <w:hideMark/>
          </w:tcPr>
          <w:p w14:paraId="0106983F" w14:textId="77777777" w:rsidR="00261BBE" w:rsidRPr="00261BBE" w:rsidRDefault="00261BBE" w:rsidP="00261BBE">
            <w:pPr>
              <w:spacing w:after="0" w:line="240" w:lineRule="auto"/>
              <w:jc w:val="center"/>
              <w:rPr>
                <w:rFonts w:ascii="Times New Roman" w:eastAsia="Times New Roman" w:hAnsi="Times New Roman" w:cs="Times New Roman"/>
                <w:sz w:val="24"/>
                <w:szCs w:val="24"/>
                <w:lang w:val="en-US"/>
              </w:rPr>
            </w:pPr>
            <w:r w:rsidRPr="00261BBE">
              <w:rPr>
                <w:rFonts w:ascii="Times New Roman" w:eastAsia="Times New Roman" w:hAnsi="Times New Roman" w:cs="Times New Roman"/>
                <w:noProof/>
                <w:color w:val="2196F3"/>
                <w:sz w:val="24"/>
                <w:szCs w:val="24"/>
                <w:lang w:val="en-US"/>
              </w:rPr>
              <w:drawing>
                <wp:inline distT="0" distB="0" distL="0" distR="0" wp14:anchorId="015BD8BE" wp14:editId="3B96ABFE">
                  <wp:extent cx="3810000" cy="2438400"/>
                  <wp:effectExtent l="0" t="0" r="0" b="0"/>
                  <wp:docPr id="11" name="Picture 11" descr="http://3.bp.blogspot.com/-JYvkyNzP4sg/UJFDG4gawfI/AAAAAAAAL0Y/itHI_RGxSyw/s1600/fig.+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JYvkyNzP4sg/UJFDG4gawfI/AAAAAAAAL0Y/itHI_RGxSyw/s1600/fig.+4.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tc>
      </w:tr>
      <w:tr w:rsidR="00261BBE" w:rsidRPr="00261BBE" w14:paraId="16B7AA8E" w14:textId="77777777" w:rsidTr="00261BBE">
        <w:trPr>
          <w:jc w:val="center"/>
        </w:trPr>
        <w:tc>
          <w:tcPr>
            <w:tcW w:w="0" w:type="auto"/>
            <w:vAlign w:val="center"/>
            <w:hideMark/>
          </w:tcPr>
          <w:p w14:paraId="4DD24541" w14:textId="77777777" w:rsidR="00261BBE" w:rsidRPr="00261BBE" w:rsidRDefault="00261BBE" w:rsidP="00261BBE">
            <w:pPr>
              <w:spacing w:after="0" w:line="240" w:lineRule="auto"/>
              <w:jc w:val="center"/>
              <w:rPr>
                <w:rFonts w:ascii="Times New Roman" w:eastAsia="Times New Roman" w:hAnsi="Times New Roman" w:cs="Times New Roman"/>
                <w:sz w:val="24"/>
                <w:szCs w:val="24"/>
                <w:lang w:val="en-US"/>
              </w:rPr>
            </w:pPr>
            <w:r w:rsidRPr="00261BBE">
              <w:rPr>
                <w:rFonts w:ascii="Verdana" w:eastAsia="Times New Roman" w:hAnsi="Verdana" w:cs="Times New Roman"/>
                <w:b/>
                <w:bCs/>
                <w:i/>
                <w:iCs/>
                <w:color w:val="351C75"/>
                <w:sz w:val="24"/>
                <w:szCs w:val="24"/>
                <w:lang w:val="en-US"/>
              </w:rPr>
              <w:t>Fig. 4: Metallic stock tray chosen to cover the whole arch.</w:t>
            </w:r>
            <w:r w:rsidRPr="00261BBE">
              <w:rPr>
                <w:rFonts w:ascii="Verdana" w:eastAsia="Times New Roman" w:hAnsi="Verdana" w:cs="Times New Roman"/>
                <w:b/>
                <w:bCs/>
                <w:i/>
                <w:iCs/>
                <w:color w:val="351C75"/>
                <w:sz w:val="24"/>
                <w:szCs w:val="24"/>
                <w:lang w:val="en-US"/>
              </w:rPr>
              <w:br/>
              <w:t>The arrow indicates the site of finger pressure</w:t>
            </w:r>
            <w:r w:rsidRPr="00261BBE">
              <w:rPr>
                <w:rFonts w:ascii="Verdana" w:eastAsia="Times New Roman" w:hAnsi="Verdana" w:cs="Times New Roman"/>
                <w:b/>
                <w:bCs/>
                <w:i/>
                <w:iCs/>
                <w:color w:val="351C75"/>
                <w:sz w:val="24"/>
                <w:szCs w:val="24"/>
                <w:lang w:val="en-US"/>
              </w:rPr>
              <w:br/>
              <w:t> over the edentulous area.</w:t>
            </w:r>
          </w:p>
        </w:tc>
      </w:tr>
    </w:tbl>
    <w:p w14:paraId="1F16B832" w14:textId="77777777" w:rsidR="00261BBE" w:rsidRPr="00261BBE" w:rsidRDefault="00261BBE" w:rsidP="00261BBE">
      <w:pPr>
        <w:spacing w:line="384" w:lineRule="atLeast"/>
        <w:rPr>
          <w:rFonts w:ascii="Arial" w:eastAsia="Times New Roman" w:hAnsi="Arial" w:cs="Arial"/>
          <w:color w:val="757575"/>
          <w:sz w:val="23"/>
          <w:szCs w:val="23"/>
          <w:lang w:val="en-US"/>
        </w:rPr>
      </w:pPr>
    </w:p>
    <w:tbl>
      <w:tblPr>
        <w:tblW w:w="0" w:type="auto"/>
        <w:jc w:val="center"/>
        <w:tblCellMar>
          <w:left w:w="0" w:type="dxa"/>
          <w:right w:w="0" w:type="dxa"/>
        </w:tblCellMar>
        <w:tblLook w:val="04A0" w:firstRow="1" w:lastRow="0" w:firstColumn="1" w:lastColumn="0" w:noHBand="0" w:noVBand="1"/>
      </w:tblPr>
      <w:tblGrid>
        <w:gridCol w:w="6910"/>
      </w:tblGrid>
      <w:tr w:rsidR="00261BBE" w:rsidRPr="00261BBE" w14:paraId="6752EB8B" w14:textId="77777777" w:rsidTr="00261BBE">
        <w:trPr>
          <w:jc w:val="center"/>
        </w:trPr>
        <w:tc>
          <w:tcPr>
            <w:tcW w:w="0" w:type="auto"/>
            <w:vAlign w:val="center"/>
            <w:hideMark/>
          </w:tcPr>
          <w:p w14:paraId="45A508E4" w14:textId="77777777" w:rsidR="00261BBE" w:rsidRPr="00261BBE" w:rsidRDefault="00261BBE" w:rsidP="00261BBE">
            <w:pPr>
              <w:spacing w:after="0" w:line="240" w:lineRule="auto"/>
              <w:jc w:val="center"/>
              <w:rPr>
                <w:rFonts w:ascii="Times New Roman" w:eastAsia="Times New Roman" w:hAnsi="Times New Roman" w:cs="Times New Roman"/>
                <w:sz w:val="24"/>
                <w:szCs w:val="24"/>
                <w:lang w:val="en-US"/>
              </w:rPr>
            </w:pPr>
            <w:r w:rsidRPr="00261BBE">
              <w:rPr>
                <w:rFonts w:ascii="Times New Roman" w:eastAsia="Times New Roman" w:hAnsi="Times New Roman" w:cs="Times New Roman"/>
                <w:noProof/>
                <w:color w:val="2196F3"/>
                <w:sz w:val="24"/>
                <w:szCs w:val="24"/>
                <w:lang w:val="en-US"/>
              </w:rPr>
              <w:lastRenderedPageBreak/>
              <w:drawing>
                <wp:inline distT="0" distB="0" distL="0" distR="0" wp14:anchorId="1E51073E" wp14:editId="258F9DE8">
                  <wp:extent cx="3810000" cy="2438400"/>
                  <wp:effectExtent l="0" t="0" r="0" b="0"/>
                  <wp:docPr id="12" name="Picture 12" descr="http://1.bp.blogspot.com/-ET7AXV8ukLw/UJFDHsvlyGI/AAAAAAAAL0c/s9pnNd1SJgE/s1600/fig.+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ET7AXV8ukLw/UJFDHsvlyGI/AAAAAAAAL0c/s9pnNd1SJgE/s1600/fig.+5.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tc>
      </w:tr>
      <w:tr w:rsidR="00261BBE" w:rsidRPr="00261BBE" w14:paraId="231F69C7" w14:textId="77777777" w:rsidTr="00261BBE">
        <w:trPr>
          <w:jc w:val="center"/>
        </w:trPr>
        <w:tc>
          <w:tcPr>
            <w:tcW w:w="0" w:type="auto"/>
            <w:vAlign w:val="center"/>
            <w:hideMark/>
          </w:tcPr>
          <w:p w14:paraId="73230FBB" w14:textId="77777777" w:rsidR="00261BBE" w:rsidRPr="00261BBE" w:rsidRDefault="00261BBE" w:rsidP="00261BBE">
            <w:pPr>
              <w:spacing w:after="0" w:line="240" w:lineRule="auto"/>
              <w:jc w:val="center"/>
              <w:rPr>
                <w:rFonts w:ascii="Times New Roman" w:eastAsia="Times New Roman" w:hAnsi="Times New Roman" w:cs="Times New Roman"/>
                <w:sz w:val="24"/>
                <w:szCs w:val="24"/>
                <w:lang w:val="en-US"/>
              </w:rPr>
            </w:pPr>
            <w:r w:rsidRPr="00261BBE">
              <w:rPr>
                <w:rFonts w:ascii="Verdana" w:eastAsia="Times New Roman" w:hAnsi="Verdana" w:cs="Times New Roman"/>
                <w:b/>
                <w:bCs/>
                <w:i/>
                <w:iCs/>
                <w:color w:val="351C75"/>
                <w:sz w:val="24"/>
                <w:szCs w:val="24"/>
                <w:lang w:val="en-US"/>
              </w:rPr>
              <w:t xml:space="preserve">Fig. 5: The </w:t>
            </w:r>
            <w:proofErr w:type="spellStart"/>
            <w:r w:rsidRPr="00261BBE">
              <w:rPr>
                <w:rFonts w:ascii="Verdana" w:eastAsia="Times New Roman" w:hAnsi="Verdana" w:cs="Times New Roman"/>
                <w:b/>
                <w:bCs/>
                <w:i/>
                <w:iCs/>
                <w:color w:val="351C75"/>
                <w:sz w:val="24"/>
                <w:szCs w:val="24"/>
                <w:lang w:val="en-US"/>
              </w:rPr>
              <w:t>mucostatic</w:t>
            </w:r>
            <w:proofErr w:type="spellEnd"/>
            <w:r w:rsidRPr="00261BBE">
              <w:rPr>
                <w:rFonts w:ascii="Verdana" w:eastAsia="Times New Roman" w:hAnsi="Verdana" w:cs="Times New Roman"/>
                <w:b/>
                <w:bCs/>
                <w:i/>
                <w:iCs/>
                <w:color w:val="351C75"/>
                <w:sz w:val="24"/>
                <w:szCs w:val="24"/>
                <w:lang w:val="en-US"/>
              </w:rPr>
              <w:t xml:space="preserve"> impression with the occlusal</w:t>
            </w:r>
            <w:r w:rsidRPr="00261BBE">
              <w:rPr>
                <w:rFonts w:ascii="Verdana" w:eastAsia="Times New Roman" w:hAnsi="Verdana" w:cs="Times New Roman"/>
                <w:b/>
                <w:bCs/>
                <w:i/>
                <w:iCs/>
                <w:color w:val="351C75"/>
                <w:sz w:val="24"/>
                <w:szCs w:val="24"/>
                <w:lang w:val="en-US"/>
              </w:rPr>
              <w:br/>
              <w:t>rims in place.</w:t>
            </w:r>
          </w:p>
        </w:tc>
      </w:tr>
    </w:tbl>
    <w:p w14:paraId="0729C00D"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t>5. While the metallic tray is being loaded with an alginate impression material (</w:t>
      </w:r>
      <w:proofErr w:type="spellStart"/>
      <w:r w:rsidRPr="00261BBE">
        <w:rPr>
          <w:rFonts w:ascii="Verdana" w:eastAsia="Times New Roman" w:hAnsi="Verdana" w:cs="Arial"/>
          <w:color w:val="757575"/>
          <w:sz w:val="23"/>
          <w:szCs w:val="23"/>
          <w:lang w:val="en-US"/>
        </w:rPr>
        <w:t>Jeltrate</w:t>
      </w:r>
      <w:proofErr w:type="spellEnd"/>
      <w:r w:rsidRPr="00261BBE">
        <w:rPr>
          <w:rFonts w:ascii="Verdana" w:eastAsia="Times New Roman" w:hAnsi="Verdana" w:cs="Arial"/>
          <w:color w:val="757575"/>
          <w:sz w:val="23"/>
          <w:szCs w:val="23"/>
          <w:lang w:val="en-US"/>
        </w:rPr>
        <w:t>, Dentsply Caulk, Milford, DE), this same material is used to fill the space between the soft tissue impression and the remaining teeth.</w:t>
      </w:r>
    </w:p>
    <w:p w14:paraId="67B97482" w14:textId="77777777" w:rsidR="00261BBE" w:rsidRPr="00261BBE" w:rsidRDefault="00261BBE" w:rsidP="00261BBE">
      <w:pPr>
        <w:spacing w:after="0" w:line="384" w:lineRule="atLeast"/>
        <w:rPr>
          <w:rFonts w:ascii="Arial" w:eastAsia="Times New Roman" w:hAnsi="Arial" w:cs="Arial"/>
          <w:color w:val="757575"/>
          <w:sz w:val="23"/>
          <w:szCs w:val="23"/>
          <w:lang w:val="en-US"/>
        </w:rPr>
      </w:pPr>
    </w:p>
    <w:p w14:paraId="50B78B7F"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t>6. The loaded metallic tray is inserted into position over the teeth and the acrylic tray. The index fingers are positioned on the tray facing the edentulous areas, and a positive pressure is exerted upon the metallic tray until the alginate impression material sets (</w:t>
      </w:r>
      <w:r w:rsidRPr="00261BBE">
        <w:rPr>
          <w:rFonts w:ascii="Verdana" w:eastAsia="Times New Roman" w:hAnsi="Verdana" w:cs="Arial"/>
          <w:b/>
          <w:bCs/>
          <w:i/>
          <w:iCs/>
          <w:color w:val="351C75"/>
          <w:sz w:val="20"/>
          <w:szCs w:val="20"/>
          <w:lang w:val="en-US"/>
        </w:rPr>
        <w:t>Fig. 6</w:t>
      </w:r>
      <w:r w:rsidRPr="00261BBE">
        <w:rPr>
          <w:rFonts w:ascii="Verdana" w:eastAsia="Times New Roman" w:hAnsi="Verdana" w:cs="Arial"/>
          <w:color w:val="757575"/>
          <w:sz w:val="23"/>
          <w:szCs w:val="23"/>
          <w:lang w:val="en-US"/>
        </w:rPr>
        <w:t>). The completed impression is removed (</w:t>
      </w:r>
      <w:r w:rsidRPr="00261BBE">
        <w:rPr>
          <w:rFonts w:ascii="Verdana" w:eastAsia="Times New Roman" w:hAnsi="Verdana" w:cs="Arial"/>
          <w:b/>
          <w:bCs/>
          <w:i/>
          <w:iCs/>
          <w:color w:val="351C75"/>
          <w:sz w:val="20"/>
          <w:szCs w:val="20"/>
          <w:lang w:val="en-US"/>
        </w:rPr>
        <w:t>Fig. 7</w:t>
      </w:r>
      <w:r w:rsidRPr="00261BBE">
        <w:rPr>
          <w:rFonts w:ascii="Verdana" w:eastAsia="Times New Roman" w:hAnsi="Verdana" w:cs="Arial"/>
          <w:color w:val="757575"/>
          <w:sz w:val="23"/>
          <w:szCs w:val="23"/>
          <w:lang w:val="en-US"/>
        </w:rPr>
        <w:t>). This maneuver permits to relate the edentulous ridge to the residual teeth in a functional state.</w:t>
      </w:r>
    </w:p>
    <w:p w14:paraId="2C6F7309" w14:textId="77777777" w:rsidR="00261BBE" w:rsidRPr="00261BBE" w:rsidRDefault="00261BBE" w:rsidP="00261BBE">
      <w:pPr>
        <w:spacing w:line="384" w:lineRule="atLeast"/>
        <w:rPr>
          <w:rFonts w:ascii="Arial" w:eastAsia="Times New Roman" w:hAnsi="Arial" w:cs="Arial"/>
          <w:color w:val="757575"/>
          <w:sz w:val="23"/>
          <w:szCs w:val="23"/>
          <w:lang w:val="en-US"/>
        </w:rPr>
      </w:pPr>
    </w:p>
    <w:tbl>
      <w:tblPr>
        <w:tblW w:w="0" w:type="auto"/>
        <w:jc w:val="center"/>
        <w:tblCellMar>
          <w:left w:w="0" w:type="dxa"/>
          <w:right w:w="0" w:type="dxa"/>
        </w:tblCellMar>
        <w:tblLook w:val="04A0" w:firstRow="1" w:lastRow="0" w:firstColumn="1" w:lastColumn="0" w:noHBand="0" w:noVBand="1"/>
      </w:tblPr>
      <w:tblGrid>
        <w:gridCol w:w="7093"/>
      </w:tblGrid>
      <w:tr w:rsidR="00261BBE" w:rsidRPr="00261BBE" w14:paraId="00AFF2D1" w14:textId="77777777" w:rsidTr="00261BBE">
        <w:trPr>
          <w:jc w:val="center"/>
        </w:trPr>
        <w:tc>
          <w:tcPr>
            <w:tcW w:w="0" w:type="auto"/>
            <w:vAlign w:val="center"/>
            <w:hideMark/>
          </w:tcPr>
          <w:p w14:paraId="4A9CE953" w14:textId="77777777" w:rsidR="00261BBE" w:rsidRPr="00261BBE" w:rsidRDefault="00261BBE" w:rsidP="00261BBE">
            <w:pPr>
              <w:spacing w:after="0" w:line="240" w:lineRule="auto"/>
              <w:jc w:val="center"/>
              <w:rPr>
                <w:rFonts w:ascii="Times New Roman" w:eastAsia="Times New Roman" w:hAnsi="Times New Roman" w:cs="Times New Roman"/>
                <w:sz w:val="24"/>
                <w:szCs w:val="24"/>
                <w:lang w:val="en-US"/>
              </w:rPr>
            </w:pPr>
            <w:r w:rsidRPr="00261BBE">
              <w:rPr>
                <w:rFonts w:ascii="Times New Roman" w:eastAsia="Times New Roman" w:hAnsi="Times New Roman" w:cs="Times New Roman"/>
                <w:noProof/>
                <w:color w:val="2196F3"/>
                <w:sz w:val="24"/>
                <w:szCs w:val="24"/>
                <w:lang w:val="en-US"/>
              </w:rPr>
              <w:drawing>
                <wp:inline distT="0" distB="0" distL="0" distR="0" wp14:anchorId="11A99298" wp14:editId="3169855F">
                  <wp:extent cx="3810000" cy="2438400"/>
                  <wp:effectExtent l="0" t="0" r="0" b="0"/>
                  <wp:docPr id="13" name="Picture 13" descr="http://3.bp.blogspot.com/-4beBoKB3Sh8/UJFDIR3EqHI/AAAAAAAAL0k/MD4pFX_rK7w/s1600/fig.+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4beBoKB3Sh8/UJFDIR3EqHI/AAAAAAAAL0k/MD4pFX_rK7w/s1600/fig.+6.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tc>
      </w:tr>
      <w:tr w:rsidR="00261BBE" w:rsidRPr="00261BBE" w14:paraId="00F1D0BC" w14:textId="77777777" w:rsidTr="00261BBE">
        <w:trPr>
          <w:jc w:val="center"/>
        </w:trPr>
        <w:tc>
          <w:tcPr>
            <w:tcW w:w="0" w:type="auto"/>
            <w:vAlign w:val="center"/>
            <w:hideMark/>
          </w:tcPr>
          <w:p w14:paraId="7902F159" w14:textId="77777777" w:rsidR="00261BBE" w:rsidRPr="00261BBE" w:rsidRDefault="00261BBE" w:rsidP="00261BBE">
            <w:pPr>
              <w:spacing w:after="0" w:line="240" w:lineRule="auto"/>
              <w:jc w:val="center"/>
              <w:rPr>
                <w:rFonts w:ascii="Times New Roman" w:eastAsia="Times New Roman" w:hAnsi="Times New Roman" w:cs="Times New Roman"/>
                <w:sz w:val="24"/>
                <w:szCs w:val="24"/>
                <w:lang w:val="en-US"/>
              </w:rPr>
            </w:pPr>
            <w:r w:rsidRPr="00261BBE">
              <w:rPr>
                <w:rFonts w:ascii="Verdana" w:eastAsia="Times New Roman" w:hAnsi="Verdana" w:cs="Times New Roman"/>
                <w:b/>
                <w:bCs/>
                <w:i/>
                <w:iCs/>
                <w:color w:val="351C75"/>
                <w:sz w:val="24"/>
                <w:szCs w:val="24"/>
                <w:lang w:val="en-US"/>
              </w:rPr>
              <w:t>Fig. 6: Loaded metallic tray with a positive pressure.</w:t>
            </w:r>
          </w:p>
        </w:tc>
      </w:tr>
    </w:tbl>
    <w:p w14:paraId="57E15C71" w14:textId="77777777" w:rsidR="00261BBE" w:rsidRPr="00261BBE" w:rsidRDefault="00261BBE" w:rsidP="00261BBE">
      <w:pPr>
        <w:spacing w:line="384" w:lineRule="atLeast"/>
        <w:rPr>
          <w:rFonts w:ascii="Arial" w:eastAsia="Times New Roman" w:hAnsi="Arial" w:cs="Arial"/>
          <w:color w:val="757575"/>
          <w:sz w:val="23"/>
          <w:szCs w:val="23"/>
          <w:lang w:val="en-US"/>
        </w:rPr>
      </w:pPr>
    </w:p>
    <w:tbl>
      <w:tblPr>
        <w:tblW w:w="0" w:type="auto"/>
        <w:jc w:val="center"/>
        <w:tblCellMar>
          <w:left w:w="0" w:type="dxa"/>
          <w:right w:w="0" w:type="dxa"/>
        </w:tblCellMar>
        <w:tblLook w:val="04A0" w:firstRow="1" w:lastRow="0" w:firstColumn="1" w:lastColumn="0" w:noHBand="0" w:noVBand="1"/>
      </w:tblPr>
      <w:tblGrid>
        <w:gridCol w:w="6300"/>
      </w:tblGrid>
      <w:tr w:rsidR="00261BBE" w:rsidRPr="00261BBE" w14:paraId="651DD101" w14:textId="77777777" w:rsidTr="00261BBE">
        <w:trPr>
          <w:jc w:val="center"/>
        </w:trPr>
        <w:tc>
          <w:tcPr>
            <w:tcW w:w="0" w:type="auto"/>
            <w:vAlign w:val="center"/>
            <w:hideMark/>
          </w:tcPr>
          <w:p w14:paraId="7BA431F7" w14:textId="77777777" w:rsidR="00261BBE" w:rsidRPr="00261BBE" w:rsidRDefault="00261BBE" w:rsidP="00261BBE">
            <w:pPr>
              <w:spacing w:after="0" w:line="240" w:lineRule="auto"/>
              <w:jc w:val="center"/>
              <w:rPr>
                <w:rFonts w:ascii="Times New Roman" w:eastAsia="Times New Roman" w:hAnsi="Times New Roman" w:cs="Times New Roman"/>
                <w:sz w:val="24"/>
                <w:szCs w:val="24"/>
                <w:lang w:val="en-US"/>
              </w:rPr>
            </w:pPr>
            <w:r w:rsidRPr="00261BBE">
              <w:rPr>
                <w:rFonts w:ascii="Times New Roman" w:eastAsia="Times New Roman" w:hAnsi="Times New Roman" w:cs="Times New Roman"/>
                <w:noProof/>
                <w:color w:val="2196F3"/>
                <w:sz w:val="24"/>
                <w:szCs w:val="24"/>
                <w:lang w:val="en-US"/>
              </w:rPr>
              <w:lastRenderedPageBreak/>
              <w:drawing>
                <wp:inline distT="0" distB="0" distL="0" distR="0" wp14:anchorId="382E512C" wp14:editId="63ECDFA5">
                  <wp:extent cx="3810000" cy="2438400"/>
                  <wp:effectExtent l="0" t="0" r="0" b="0"/>
                  <wp:docPr id="14" name="Picture 14" descr="http://1.bp.blogspot.com/-6pIudXmAKVw/UJFDJcmvx6I/AAAAAAAAL0w/cPw83zqND5g/s1600/fig.+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6pIudXmAKVw/UJFDJcmvx6I/AAAAAAAAL0w/cPw83zqND5g/s1600/fig.+7.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tc>
      </w:tr>
      <w:tr w:rsidR="00261BBE" w:rsidRPr="00261BBE" w14:paraId="0746587A" w14:textId="77777777" w:rsidTr="00261BBE">
        <w:trPr>
          <w:jc w:val="center"/>
        </w:trPr>
        <w:tc>
          <w:tcPr>
            <w:tcW w:w="0" w:type="auto"/>
            <w:vAlign w:val="center"/>
            <w:hideMark/>
          </w:tcPr>
          <w:p w14:paraId="43E8125E" w14:textId="77777777" w:rsidR="00261BBE" w:rsidRPr="00261BBE" w:rsidRDefault="00261BBE" w:rsidP="00261BBE">
            <w:pPr>
              <w:spacing w:after="0" w:line="240" w:lineRule="auto"/>
              <w:jc w:val="center"/>
              <w:rPr>
                <w:rFonts w:ascii="Times New Roman" w:eastAsia="Times New Roman" w:hAnsi="Times New Roman" w:cs="Times New Roman"/>
                <w:sz w:val="15"/>
                <w:szCs w:val="15"/>
                <w:lang w:val="en-US"/>
              </w:rPr>
            </w:pPr>
            <w:r w:rsidRPr="00261BBE">
              <w:rPr>
                <w:rFonts w:ascii="Verdana" w:eastAsia="Times New Roman" w:hAnsi="Verdana" w:cs="Times New Roman"/>
                <w:b/>
                <w:bCs/>
                <w:i/>
                <w:iCs/>
                <w:color w:val="351C75"/>
                <w:sz w:val="24"/>
                <w:szCs w:val="24"/>
                <w:lang w:val="en-US"/>
              </w:rPr>
              <w:t>Fig. 7: Pick-up impression relating edentulous </w:t>
            </w:r>
          </w:p>
          <w:p w14:paraId="3915756B" w14:textId="77777777" w:rsidR="00261BBE" w:rsidRPr="00261BBE" w:rsidRDefault="00261BBE" w:rsidP="00261BBE">
            <w:pPr>
              <w:spacing w:after="0" w:line="240" w:lineRule="auto"/>
              <w:jc w:val="center"/>
              <w:rPr>
                <w:rFonts w:ascii="Times New Roman" w:eastAsia="Times New Roman" w:hAnsi="Times New Roman" w:cs="Times New Roman"/>
                <w:sz w:val="15"/>
                <w:szCs w:val="15"/>
                <w:lang w:val="en-US"/>
              </w:rPr>
            </w:pPr>
            <w:r w:rsidRPr="00261BBE">
              <w:rPr>
                <w:rFonts w:ascii="Verdana" w:eastAsia="Times New Roman" w:hAnsi="Verdana" w:cs="Times New Roman"/>
                <w:b/>
                <w:bCs/>
                <w:i/>
                <w:iCs/>
                <w:color w:val="351C75"/>
                <w:sz w:val="24"/>
                <w:szCs w:val="24"/>
                <w:lang w:val="en-US"/>
              </w:rPr>
              <w:t>areas to residual teeth. </w:t>
            </w:r>
          </w:p>
        </w:tc>
      </w:tr>
    </w:tbl>
    <w:p w14:paraId="30BCE230" w14:textId="77777777" w:rsidR="00261BBE" w:rsidRPr="00261BBE" w:rsidRDefault="00261BBE" w:rsidP="00261BBE">
      <w:pPr>
        <w:spacing w:after="0" w:line="384" w:lineRule="atLeast"/>
        <w:rPr>
          <w:rFonts w:ascii="Arial" w:eastAsia="Times New Roman" w:hAnsi="Arial" w:cs="Arial"/>
          <w:color w:val="757575"/>
          <w:sz w:val="23"/>
          <w:szCs w:val="23"/>
          <w:lang w:val="en-US"/>
        </w:rPr>
      </w:pPr>
    </w:p>
    <w:p w14:paraId="593E292C"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t>In this technique, the role of the compound occlusal rims is to transmit the positive pressure exerted by the fingers to the edentulous ridge areas and to ensure a functional relationship between teeth and edentulous ridges. The impression is finally poured with dental stone (Silky-Rock, Whip Mix, Louisville, KY). </w:t>
      </w:r>
    </w:p>
    <w:p w14:paraId="40BE5FBD" w14:textId="77777777" w:rsidR="00261BBE" w:rsidRPr="00261BBE" w:rsidRDefault="00261BBE" w:rsidP="00261BBE">
      <w:pPr>
        <w:spacing w:after="0" w:line="384" w:lineRule="atLeast"/>
        <w:rPr>
          <w:rFonts w:ascii="Arial" w:eastAsia="Times New Roman" w:hAnsi="Arial" w:cs="Arial"/>
          <w:color w:val="757575"/>
          <w:sz w:val="23"/>
          <w:szCs w:val="23"/>
          <w:lang w:val="en-US"/>
        </w:rPr>
      </w:pPr>
    </w:p>
    <w:p w14:paraId="65A4A2F8" w14:textId="77777777" w:rsidR="00261BBE" w:rsidRPr="00261BBE" w:rsidRDefault="00261BBE" w:rsidP="00261BBE">
      <w:pPr>
        <w:spacing w:after="0" w:line="384" w:lineRule="atLeast"/>
        <w:rPr>
          <w:rFonts w:ascii="Arial" w:eastAsia="Times New Roman" w:hAnsi="Arial" w:cs="Arial"/>
          <w:color w:val="757575"/>
          <w:sz w:val="23"/>
          <w:szCs w:val="23"/>
          <w:lang w:val="en-US"/>
        </w:rPr>
      </w:pPr>
      <w:bookmarkStart w:id="1" w:name="_GoBack"/>
      <w:bookmarkEnd w:id="1"/>
      <w:r w:rsidRPr="00261BBE">
        <w:rPr>
          <w:rFonts w:ascii="Verdana" w:eastAsia="Times New Roman" w:hAnsi="Verdana" w:cs="Arial"/>
          <w:b/>
          <w:bCs/>
          <w:color w:val="3D85C6"/>
          <w:sz w:val="23"/>
          <w:szCs w:val="23"/>
          <w:lang w:val="en-US"/>
        </w:rPr>
        <w:t>References:</w:t>
      </w:r>
    </w:p>
    <w:p w14:paraId="780CFF6C"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t xml:space="preserve">1- Applegate OC. An evaluation of the support for the removable partial denture. J </w:t>
      </w:r>
      <w:proofErr w:type="spellStart"/>
      <w:r w:rsidRPr="00261BBE">
        <w:rPr>
          <w:rFonts w:ascii="Verdana" w:eastAsia="Times New Roman" w:hAnsi="Verdana" w:cs="Arial"/>
          <w:color w:val="757575"/>
          <w:sz w:val="23"/>
          <w:szCs w:val="23"/>
          <w:lang w:val="en-US"/>
        </w:rPr>
        <w:t>Prosthet</w:t>
      </w:r>
      <w:proofErr w:type="spellEnd"/>
      <w:r w:rsidRPr="00261BBE">
        <w:rPr>
          <w:rFonts w:ascii="Verdana" w:eastAsia="Times New Roman" w:hAnsi="Verdana" w:cs="Arial"/>
          <w:color w:val="757575"/>
          <w:sz w:val="23"/>
          <w:szCs w:val="23"/>
          <w:lang w:val="en-US"/>
        </w:rPr>
        <w:t xml:space="preserve"> Dent, 1960;10:112-123.</w:t>
      </w:r>
    </w:p>
    <w:p w14:paraId="25AFD1B0"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t xml:space="preserve">2- Monteith B. Management of loading forces on mandibular distal-extension prostheses. Part I: Evaluation of concepts for design. J </w:t>
      </w:r>
      <w:proofErr w:type="spellStart"/>
      <w:r w:rsidRPr="00261BBE">
        <w:rPr>
          <w:rFonts w:ascii="Verdana" w:eastAsia="Times New Roman" w:hAnsi="Verdana" w:cs="Arial"/>
          <w:color w:val="757575"/>
          <w:sz w:val="23"/>
          <w:szCs w:val="23"/>
          <w:lang w:val="en-US"/>
        </w:rPr>
        <w:t>Prosthet</w:t>
      </w:r>
      <w:proofErr w:type="spellEnd"/>
      <w:r w:rsidRPr="00261BBE">
        <w:rPr>
          <w:rFonts w:ascii="Verdana" w:eastAsia="Times New Roman" w:hAnsi="Verdana" w:cs="Arial"/>
          <w:color w:val="757575"/>
          <w:sz w:val="23"/>
          <w:szCs w:val="23"/>
          <w:lang w:val="en-US"/>
        </w:rPr>
        <w:t xml:space="preserve"> Dent, 1984;52(5): 673-681.</w:t>
      </w:r>
    </w:p>
    <w:p w14:paraId="650C25BA"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t xml:space="preserve">3- </w:t>
      </w:r>
      <w:proofErr w:type="spellStart"/>
      <w:r w:rsidRPr="00261BBE">
        <w:rPr>
          <w:rFonts w:ascii="Verdana" w:eastAsia="Times New Roman" w:hAnsi="Verdana" w:cs="Arial"/>
          <w:color w:val="757575"/>
          <w:sz w:val="23"/>
          <w:szCs w:val="23"/>
          <w:lang w:val="en-US"/>
        </w:rPr>
        <w:t>McGiveney</w:t>
      </w:r>
      <w:proofErr w:type="spellEnd"/>
      <w:r w:rsidRPr="00261BBE">
        <w:rPr>
          <w:rFonts w:ascii="Verdana" w:eastAsia="Times New Roman" w:hAnsi="Verdana" w:cs="Arial"/>
          <w:color w:val="757575"/>
          <w:sz w:val="23"/>
          <w:szCs w:val="23"/>
          <w:lang w:val="en-US"/>
        </w:rPr>
        <w:t xml:space="preserve"> G, Brown D. McCracken's removable partial prosthodontics. 11 ed. 2005, </w:t>
      </w:r>
      <w:proofErr w:type="spellStart"/>
      <w:proofErr w:type="gramStart"/>
      <w:r w:rsidRPr="00261BBE">
        <w:rPr>
          <w:rFonts w:ascii="Verdana" w:eastAsia="Times New Roman" w:hAnsi="Verdana" w:cs="Arial"/>
          <w:color w:val="757575"/>
          <w:sz w:val="23"/>
          <w:szCs w:val="23"/>
          <w:lang w:val="en-US"/>
        </w:rPr>
        <w:t>St.Louis</w:t>
      </w:r>
      <w:proofErr w:type="spellEnd"/>
      <w:proofErr w:type="gramEnd"/>
      <w:r w:rsidRPr="00261BBE">
        <w:rPr>
          <w:rFonts w:ascii="Verdana" w:eastAsia="Times New Roman" w:hAnsi="Verdana" w:cs="Arial"/>
          <w:color w:val="757575"/>
          <w:sz w:val="23"/>
          <w:szCs w:val="23"/>
          <w:lang w:val="en-US"/>
        </w:rPr>
        <w:t>: Elsevier Mosby. 292-299.</w:t>
      </w:r>
    </w:p>
    <w:p w14:paraId="1E1033C7"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t xml:space="preserve">4- McLean D. The partial denture as a vehicle for function. J Am Dent </w:t>
      </w:r>
      <w:proofErr w:type="spellStart"/>
      <w:r w:rsidRPr="00261BBE">
        <w:rPr>
          <w:rFonts w:ascii="Verdana" w:eastAsia="Times New Roman" w:hAnsi="Verdana" w:cs="Arial"/>
          <w:color w:val="757575"/>
          <w:sz w:val="23"/>
          <w:szCs w:val="23"/>
          <w:lang w:val="en-US"/>
        </w:rPr>
        <w:t>Assoc</w:t>
      </w:r>
      <w:proofErr w:type="spellEnd"/>
      <w:r w:rsidRPr="00261BBE">
        <w:rPr>
          <w:rFonts w:ascii="Verdana" w:eastAsia="Times New Roman" w:hAnsi="Verdana" w:cs="Arial"/>
          <w:color w:val="757575"/>
          <w:sz w:val="23"/>
          <w:szCs w:val="23"/>
          <w:lang w:val="en-US"/>
        </w:rPr>
        <w:t xml:space="preserve"> </w:t>
      </w:r>
      <w:proofErr w:type="gramStart"/>
      <w:r w:rsidRPr="00261BBE">
        <w:rPr>
          <w:rFonts w:ascii="Verdana" w:eastAsia="Times New Roman" w:hAnsi="Verdana" w:cs="Arial"/>
          <w:color w:val="757575"/>
          <w:sz w:val="23"/>
          <w:szCs w:val="23"/>
          <w:lang w:val="en-US"/>
        </w:rPr>
        <w:t>1936;23:1271</w:t>
      </w:r>
      <w:proofErr w:type="gramEnd"/>
      <w:r w:rsidRPr="00261BBE">
        <w:rPr>
          <w:rFonts w:ascii="Verdana" w:eastAsia="Times New Roman" w:hAnsi="Verdana" w:cs="Arial"/>
          <w:color w:val="757575"/>
          <w:sz w:val="23"/>
          <w:szCs w:val="23"/>
          <w:lang w:val="en-US"/>
        </w:rPr>
        <w:t>-1278.</w:t>
      </w:r>
    </w:p>
    <w:p w14:paraId="6E9F1FA6"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t xml:space="preserve">5- Maxfield J, Smith D. The measurement of forces transmitted to abutment teeth of removable partial dentures. J </w:t>
      </w:r>
      <w:proofErr w:type="spellStart"/>
      <w:r w:rsidRPr="00261BBE">
        <w:rPr>
          <w:rFonts w:ascii="Verdana" w:eastAsia="Times New Roman" w:hAnsi="Verdana" w:cs="Arial"/>
          <w:color w:val="757575"/>
          <w:sz w:val="23"/>
          <w:szCs w:val="23"/>
          <w:lang w:val="en-US"/>
        </w:rPr>
        <w:t>Prosthet</w:t>
      </w:r>
      <w:proofErr w:type="spellEnd"/>
      <w:r w:rsidRPr="00261BBE">
        <w:rPr>
          <w:rFonts w:ascii="Verdana" w:eastAsia="Times New Roman" w:hAnsi="Verdana" w:cs="Arial"/>
          <w:color w:val="757575"/>
          <w:sz w:val="23"/>
          <w:szCs w:val="23"/>
          <w:lang w:val="en-US"/>
        </w:rPr>
        <w:t xml:space="preserve"> Dent </w:t>
      </w:r>
      <w:proofErr w:type="gramStart"/>
      <w:r w:rsidRPr="00261BBE">
        <w:rPr>
          <w:rFonts w:ascii="Verdana" w:eastAsia="Times New Roman" w:hAnsi="Verdana" w:cs="Arial"/>
          <w:color w:val="757575"/>
          <w:sz w:val="23"/>
          <w:szCs w:val="23"/>
          <w:lang w:val="en-US"/>
        </w:rPr>
        <w:t>1979;41:134</w:t>
      </w:r>
      <w:proofErr w:type="gramEnd"/>
      <w:r w:rsidRPr="00261BBE">
        <w:rPr>
          <w:rFonts w:ascii="Verdana" w:eastAsia="Times New Roman" w:hAnsi="Verdana" w:cs="Arial"/>
          <w:color w:val="757575"/>
          <w:sz w:val="23"/>
          <w:szCs w:val="23"/>
          <w:lang w:val="en-US"/>
        </w:rPr>
        <w:t>-42.</w:t>
      </w:r>
    </w:p>
    <w:p w14:paraId="698E12A5"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t xml:space="preserve">6- Christensen G. Making better removable partial dentures. J Am Dent </w:t>
      </w:r>
      <w:proofErr w:type="spellStart"/>
      <w:r w:rsidRPr="00261BBE">
        <w:rPr>
          <w:rFonts w:ascii="Verdana" w:eastAsia="Times New Roman" w:hAnsi="Verdana" w:cs="Arial"/>
          <w:color w:val="757575"/>
          <w:sz w:val="23"/>
          <w:szCs w:val="23"/>
          <w:lang w:val="en-US"/>
        </w:rPr>
        <w:t>Assoc</w:t>
      </w:r>
      <w:proofErr w:type="spellEnd"/>
      <w:r w:rsidRPr="00261BBE">
        <w:rPr>
          <w:rFonts w:ascii="Verdana" w:eastAsia="Times New Roman" w:hAnsi="Verdana" w:cs="Arial"/>
          <w:color w:val="757575"/>
          <w:sz w:val="23"/>
          <w:szCs w:val="23"/>
          <w:lang w:val="en-US"/>
        </w:rPr>
        <w:t xml:space="preserve"> </w:t>
      </w:r>
      <w:proofErr w:type="gramStart"/>
      <w:r w:rsidRPr="00261BBE">
        <w:rPr>
          <w:rFonts w:ascii="Verdana" w:eastAsia="Times New Roman" w:hAnsi="Verdana" w:cs="Arial"/>
          <w:color w:val="757575"/>
          <w:sz w:val="23"/>
          <w:szCs w:val="23"/>
          <w:lang w:val="en-US"/>
        </w:rPr>
        <w:t>1995;126:1041</w:t>
      </w:r>
      <w:proofErr w:type="gramEnd"/>
      <w:r w:rsidRPr="00261BBE">
        <w:rPr>
          <w:rFonts w:ascii="Verdana" w:eastAsia="Times New Roman" w:hAnsi="Verdana" w:cs="Arial"/>
          <w:color w:val="757575"/>
          <w:sz w:val="23"/>
          <w:szCs w:val="23"/>
          <w:lang w:val="en-US"/>
        </w:rPr>
        <w:t>-1044.</w:t>
      </w:r>
    </w:p>
    <w:p w14:paraId="0A6E4126"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t xml:space="preserve">7- Christensen G. What has happened to removable partial prosthodontics? J Am Dent </w:t>
      </w:r>
      <w:proofErr w:type="spellStart"/>
      <w:r w:rsidRPr="00261BBE">
        <w:rPr>
          <w:rFonts w:ascii="Verdana" w:eastAsia="Times New Roman" w:hAnsi="Verdana" w:cs="Arial"/>
          <w:color w:val="757575"/>
          <w:sz w:val="23"/>
          <w:szCs w:val="23"/>
          <w:lang w:val="en-US"/>
        </w:rPr>
        <w:t>Assoc</w:t>
      </w:r>
      <w:proofErr w:type="spellEnd"/>
      <w:r w:rsidRPr="00261BBE">
        <w:rPr>
          <w:rFonts w:ascii="Verdana" w:eastAsia="Times New Roman" w:hAnsi="Verdana" w:cs="Arial"/>
          <w:color w:val="757575"/>
          <w:sz w:val="23"/>
          <w:szCs w:val="23"/>
          <w:lang w:val="en-US"/>
        </w:rPr>
        <w:t xml:space="preserve"> </w:t>
      </w:r>
      <w:proofErr w:type="gramStart"/>
      <w:r w:rsidRPr="00261BBE">
        <w:rPr>
          <w:rFonts w:ascii="Verdana" w:eastAsia="Times New Roman" w:hAnsi="Verdana" w:cs="Arial"/>
          <w:color w:val="757575"/>
          <w:sz w:val="23"/>
          <w:szCs w:val="23"/>
          <w:lang w:val="en-US"/>
        </w:rPr>
        <w:t>2003;134:111</w:t>
      </w:r>
      <w:proofErr w:type="gramEnd"/>
      <w:r w:rsidRPr="00261BBE">
        <w:rPr>
          <w:rFonts w:ascii="Verdana" w:eastAsia="Times New Roman" w:hAnsi="Verdana" w:cs="Arial"/>
          <w:color w:val="757575"/>
          <w:sz w:val="23"/>
          <w:szCs w:val="23"/>
          <w:lang w:val="en-US"/>
        </w:rPr>
        <w:t>-113.</w:t>
      </w:r>
    </w:p>
    <w:p w14:paraId="42C61649"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lastRenderedPageBreak/>
        <w:t xml:space="preserve">8- </w:t>
      </w:r>
      <w:proofErr w:type="spellStart"/>
      <w:r w:rsidRPr="00261BBE">
        <w:rPr>
          <w:rFonts w:ascii="Verdana" w:eastAsia="Times New Roman" w:hAnsi="Verdana" w:cs="Arial"/>
          <w:color w:val="757575"/>
          <w:sz w:val="23"/>
          <w:szCs w:val="23"/>
          <w:lang w:val="en-US"/>
        </w:rPr>
        <w:t>Hindels</w:t>
      </w:r>
      <w:proofErr w:type="spellEnd"/>
      <w:r w:rsidRPr="00261BBE">
        <w:rPr>
          <w:rFonts w:ascii="Verdana" w:eastAsia="Times New Roman" w:hAnsi="Verdana" w:cs="Arial"/>
          <w:color w:val="757575"/>
          <w:sz w:val="23"/>
          <w:szCs w:val="23"/>
          <w:lang w:val="en-US"/>
        </w:rPr>
        <w:t xml:space="preserve"> G. Load distribution in extension saddle partial dentures. J </w:t>
      </w:r>
      <w:proofErr w:type="spellStart"/>
      <w:r w:rsidRPr="00261BBE">
        <w:rPr>
          <w:rFonts w:ascii="Verdana" w:eastAsia="Times New Roman" w:hAnsi="Verdana" w:cs="Arial"/>
          <w:color w:val="757575"/>
          <w:sz w:val="23"/>
          <w:szCs w:val="23"/>
          <w:lang w:val="en-US"/>
        </w:rPr>
        <w:t>Prosthet</w:t>
      </w:r>
      <w:proofErr w:type="spellEnd"/>
      <w:r w:rsidRPr="00261BBE">
        <w:rPr>
          <w:rFonts w:ascii="Verdana" w:eastAsia="Times New Roman" w:hAnsi="Verdana" w:cs="Arial"/>
          <w:color w:val="757575"/>
          <w:sz w:val="23"/>
          <w:szCs w:val="23"/>
          <w:lang w:val="en-US"/>
        </w:rPr>
        <w:t xml:space="preserve"> Dent 2001;85(4).</w:t>
      </w:r>
    </w:p>
    <w:p w14:paraId="4451D34C"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t xml:space="preserve">9- </w:t>
      </w:r>
      <w:proofErr w:type="spellStart"/>
      <w:r w:rsidRPr="00261BBE">
        <w:rPr>
          <w:rFonts w:ascii="Verdana" w:eastAsia="Times New Roman" w:hAnsi="Verdana" w:cs="Arial"/>
          <w:color w:val="757575"/>
          <w:sz w:val="23"/>
          <w:szCs w:val="23"/>
          <w:lang w:val="en-US"/>
        </w:rPr>
        <w:t>Hindels</w:t>
      </w:r>
      <w:proofErr w:type="spellEnd"/>
      <w:r w:rsidRPr="00261BBE">
        <w:rPr>
          <w:rFonts w:ascii="Verdana" w:eastAsia="Times New Roman" w:hAnsi="Verdana" w:cs="Arial"/>
          <w:color w:val="757575"/>
          <w:sz w:val="23"/>
          <w:szCs w:val="23"/>
          <w:lang w:val="en-US"/>
        </w:rPr>
        <w:t xml:space="preserve"> GW. Stress analysis in distal extension partial dentures. J </w:t>
      </w:r>
      <w:proofErr w:type="spellStart"/>
      <w:r w:rsidRPr="00261BBE">
        <w:rPr>
          <w:rFonts w:ascii="Verdana" w:eastAsia="Times New Roman" w:hAnsi="Verdana" w:cs="Arial"/>
          <w:color w:val="757575"/>
          <w:sz w:val="23"/>
          <w:szCs w:val="23"/>
          <w:lang w:val="en-US"/>
        </w:rPr>
        <w:t>Prosthet</w:t>
      </w:r>
      <w:proofErr w:type="spellEnd"/>
      <w:r w:rsidRPr="00261BBE">
        <w:rPr>
          <w:rFonts w:ascii="Verdana" w:eastAsia="Times New Roman" w:hAnsi="Verdana" w:cs="Arial"/>
          <w:color w:val="757575"/>
          <w:sz w:val="23"/>
          <w:szCs w:val="23"/>
          <w:lang w:val="en-US"/>
        </w:rPr>
        <w:t xml:space="preserve"> Dent, 1952;7:197-205.</w:t>
      </w:r>
    </w:p>
    <w:p w14:paraId="1223F037"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t xml:space="preserve">10- </w:t>
      </w:r>
      <w:proofErr w:type="spellStart"/>
      <w:r w:rsidRPr="00261BBE">
        <w:rPr>
          <w:rFonts w:ascii="Verdana" w:eastAsia="Times New Roman" w:hAnsi="Verdana" w:cs="Arial"/>
          <w:color w:val="757575"/>
          <w:sz w:val="23"/>
          <w:szCs w:val="23"/>
          <w:lang w:val="en-US"/>
        </w:rPr>
        <w:t>Zarb</w:t>
      </w:r>
      <w:proofErr w:type="spellEnd"/>
      <w:r w:rsidRPr="00261BBE">
        <w:rPr>
          <w:rFonts w:ascii="Verdana" w:eastAsia="Times New Roman" w:hAnsi="Verdana" w:cs="Arial"/>
          <w:color w:val="757575"/>
          <w:sz w:val="23"/>
          <w:szCs w:val="23"/>
          <w:lang w:val="en-US"/>
        </w:rPr>
        <w:t xml:space="preserve"> G, Hickey C. Boucher’s Prosthodontic Treatment for Edentulous Patients 9ed. 1985, St Louis, MO: Mosby, p.538.</w:t>
      </w:r>
    </w:p>
    <w:p w14:paraId="07C32D26" w14:textId="77777777" w:rsidR="00261BBE" w:rsidRPr="00261BBE" w:rsidRDefault="00261BBE" w:rsidP="00261BBE">
      <w:pPr>
        <w:spacing w:after="0" w:line="384" w:lineRule="atLeast"/>
        <w:rPr>
          <w:rFonts w:ascii="Arial" w:eastAsia="Times New Roman" w:hAnsi="Arial" w:cs="Arial"/>
          <w:color w:val="757575"/>
          <w:sz w:val="23"/>
          <w:szCs w:val="23"/>
          <w:lang w:val="en-US"/>
        </w:rPr>
      </w:pPr>
      <w:r w:rsidRPr="00261BBE">
        <w:rPr>
          <w:rFonts w:ascii="Verdana" w:eastAsia="Times New Roman" w:hAnsi="Verdana" w:cs="Arial"/>
          <w:color w:val="757575"/>
          <w:sz w:val="23"/>
          <w:szCs w:val="23"/>
          <w:lang w:val="en-US"/>
        </w:rPr>
        <w:t xml:space="preserve">11- Stewart K, </w:t>
      </w:r>
      <w:proofErr w:type="spellStart"/>
      <w:r w:rsidRPr="00261BBE">
        <w:rPr>
          <w:rFonts w:ascii="Verdana" w:eastAsia="Times New Roman" w:hAnsi="Verdana" w:cs="Arial"/>
          <w:color w:val="757575"/>
          <w:sz w:val="23"/>
          <w:szCs w:val="23"/>
          <w:lang w:val="en-US"/>
        </w:rPr>
        <w:t>Kuebker</w:t>
      </w:r>
      <w:proofErr w:type="spellEnd"/>
      <w:r w:rsidRPr="00261BBE">
        <w:rPr>
          <w:rFonts w:ascii="Verdana" w:eastAsia="Times New Roman" w:hAnsi="Verdana" w:cs="Arial"/>
          <w:color w:val="757575"/>
          <w:sz w:val="23"/>
          <w:szCs w:val="23"/>
          <w:lang w:val="en-US"/>
        </w:rPr>
        <w:t xml:space="preserve"> W. Clinical Removable Partial Prosthodontics. 1983, St Louis, MO: Mosby, p.381-400.</w:t>
      </w:r>
    </w:p>
    <w:p w14:paraId="65A7C300" w14:textId="77777777" w:rsidR="00261BBE" w:rsidRPr="00261BBE" w:rsidRDefault="00261BBE" w:rsidP="00261BBE">
      <w:pPr>
        <w:spacing w:line="384" w:lineRule="atLeast"/>
        <w:rPr>
          <w:rFonts w:ascii="Arial" w:eastAsia="Times New Roman" w:hAnsi="Arial" w:cs="Arial"/>
          <w:color w:val="757575"/>
          <w:sz w:val="23"/>
          <w:szCs w:val="23"/>
          <w:lang w:val="en-US"/>
        </w:rPr>
      </w:pPr>
    </w:p>
    <w:p w14:paraId="2DE6C276" w14:textId="77777777" w:rsidR="00173C5F" w:rsidRDefault="00173C5F"/>
    <w:sectPr w:rsidR="00173C5F">
      <w:headerReference w:type="even" r:id="rId21"/>
      <w:headerReference w:type="default" r:id="rId22"/>
      <w:footerReference w:type="default" r:id="rId23"/>
      <w:head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FA3B9" w14:textId="77777777" w:rsidR="001E4B5D" w:rsidRDefault="001E4B5D" w:rsidP="00C9358E">
      <w:pPr>
        <w:spacing w:after="0" w:line="240" w:lineRule="auto"/>
      </w:pPr>
      <w:r>
        <w:separator/>
      </w:r>
    </w:p>
  </w:endnote>
  <w:endnote w:type="continuationSeparator" w:id="0">
    <w:p w14:paraId="53824CB4" w14:textId="77777777" w:rsidR="001E4B5D" w:rsidRDefault="001E4B5D" w:rsidP="00C93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99D3B" w14:textId="532FAA21" w:rsidR="00C9358E" w:rsidRDefault="006A799A">
    <w:pPr>
      <w:pStyle w:val="Footer"/>
    </w:pPr>
    <w:r>
      <w:rPr>
        <w:noProof/>
      </w:rPr>
      <mc:AlternateContent>
        <mc:Choice Requires="wpg">
          <w:drawing>
            <wp:anchor distT="0" distB="0" distL="114300" distR="114300" simplePos="0" relativeHeight="251667456" behindDoc="0" locked="0" layoutInCell="1" allowOverlap="1" wp14:anchorId="669E923F" wp14:editId="6C5D680E">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B0090" w14:textId="0C782310" w:rsidR="006A799A" w:rsidRDefault="006A799A">
                            <w:pPr>
                              <w:pStyle w:val="Footer"/>
                              <w:rPr>
                                <w:caps/>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669E923F" id="Group 155" o:spid="_x0000_s1032" style="position:absolute;margin-left:0;margin-top:0;width:468pt;height:21.6pt;z-index:251667456;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">
              <v:rect id="Rectangle 156" o:spid="_x0000_s1033"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34" type="#_x0000_t202" style="position:absolute;left:2286;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21DB0090" w14:textId="0C782310" w:rsidR="006A799A" w:rsidRDefault="006A799A">
                      <w:pPr>
                        <w:pStyle w:val="Footer"/>
                        <w:rPr>
                          <w:caps/>
                          <w:color w:val="808080" w:themeColor="background1" w:themeShade="80"/>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8CD1D" w14:textId="77777777" w:rsidR="001E4B5D" w:rsidRDefault="001E4B5D" w:rsidP="00C9358E">
      <w:pPr>
        <w:spacing w:after="0" w:line="240" w:lineRule="auto"/>
      </w:pPr>
      <w:r>
        <w:separator/>
      </w:r>
    </w:p>
  </w:footnote>
  <w:footnote w:type="continuationSeparator" w:id="0">
    <w:p w14:paraId="219257E5" w14:textId="77777777" w:rsidR="001E4B5D" w:rsidRDefault="001E4B5D" w:rsidP="00C93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D109C" w14:textId="0CFABCCF" w:rsidR="00C9358E" w:rsidRDefault="00C9358E">
    <w:pPr>
      <w:pStyle w:val="Header"/>
    </w:pPr>
    <w:r>
      <w:rPr>
        <w:noProof/>
      </w:rPr>
      <w:pict w14:anchorId="6D4862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976297" o:spid="_x0000_s2052" type="#_x0000_t136" style="position:absolute;margin-left:0;margin-top:0;width:565.45pt;height:70.65pt;rotation:315;z-index:-251653120;mso-position-horizontal:center;mso-position-horizontal-relative:margin;mso-position-vertical:center;mso-position-vertical-relative:margin" o:allowincell="f" fillcolor="silver" stroked="f">
          <v:fill opacity=".5"/>
          <v:textpath style="font-family:&quot;Calibri&quot;;font-size:1pt" string="Assis.Prof.Radhwan H.Hasa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02913" w14:textId="5B2078F1" w:rsidR="00C9358E" w:rsidRDefault="00C9358E">
    <w:pPr>
      <w:pStyle w:val="Header"/>
    </w:pPr>
    <w:r>
      <w:rPr>
        <w:noProof/>
      </w:rPr>
      <w:pict w14:anchorId="40781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976298" o:spid="_x0000_s2053" type="#_x0000_t136" style="position:absolute;margin-left:0;margin-top:0;width:565.45pt;height:70.65pt;rotation:315;z-index:-251651072;mso-position-horizontal:center;mso-position-horizontal-relative:margin;mso-position-vertical:center;mso-position-vertical-relative:margin" o:allowincell="f" fillcolor="silver" stroked="f">
          <v:fill opacity=".5"/>
          <v:textpath style="font-family:&quot;Calibri&quot;;font-size:1pt" string="Assis.Prof.Radhwan H.Hasan"/>
        </v:shape>
      </w:pict>
    </w: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C5150CE" wp14:editId="5695D7CF">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0F29C" w14:textId="4C194370" w:rsidR="00C9358E" w:rsidRDefault="00C9358E">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A799A">
                              <w:rPr>
                                <w:noProof/>
                                <w:color w:val="FFFFFF" w:themeColor="background1"/>
                                <w:sz w:val="24"/>
                                <w:szCs w:val="24"/>
                              </w:rPr>
                              <w:t>6</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5150CE" id="Group 158"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72F0F29C" w14:textId="4C194370" w:rsidR="00C9358E" w:rsidRDefault="00C9358E">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A799A">
                        <w:rPr>
                          <w:noProof/>
                          <w:color w:val="FFFFFF" w:themeColor="background1"/>
                          <w:sz w:val="24"/>
                          <w:szCs w:val="24"/>
                        </w:rPr>
                        <w:t>6</w:t>
                      </w:r>
                      <w:r>
                        <w:rPr>
                          <w:noProof/>
                          <w:color w:val="FFFFFF" w:themeColor="background1"/>
                          <w:sz w:val="24"/>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313DA" w14:textId="01F4B9E7" w:rsidR="00C9358E" w:rsidRDefault="00C9358E">
    <w:pPr>
      <w:pStyle w:val="Header"/>
    </w:pPr>
    <w:r>
      <w:rPr>
        <w:noProof/>
      </w:rPr>
      <w:pict w14:anchorId="4695F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976296" o:spid="_x0000_s2051" type="#_x0000_t136" style="position:absolute;margin-left:0;margin-top:0;width:565.45pt;height:70.65pt;rotation:315;z-index:-251655168;mso-position-horizontal:center;mso-position-horizontal-relative:margin;mso-position-vertical:center;mso-position-vertical-relative:margin" o:allowincell="f" fillcolor="silver" stroked="f">
          <v:fill opacity=".5"/>
          <v:textpath style="font-family:&quot;Calibri&quot;;font-size:1pt" string="Assis.Prof.Radhwan H.Hasa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30D78"/>
    <w:multiLevelType w:val="multilevel"/>
    <w:tmpl w:val="AFFE1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F0E"/>
    <w:rsid w:val="00173C5F"/>
    <w:rsid w:val="001E4B5D"/>
    <w:rsid w:val="00261BBE"/>
    <w:rsid w:val="006A799A"/>
    <w:rsid w:val="00BE1F0E"/>
    <w:rsid w:val="00C9358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14CB4E8"/>
  <w15:chartTrackingRefBased/>
  <w15:docId w15:val="{1DE1D218-AF2B-4CEE-A595-156A7C56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58E"/>
  </w:style>
  <w:style w:type="paragraph" w:styleId="Footer">
    <w:name w:val="footer"/>
    <w:basedOn w:val="Normal"/>
    <w:link w:val="FooterChar"/>
    <w:uiPriority w:val="99"/>
    <w:unhideWhenUsed/>
    <w:rsid w:val="00C93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377483">
      <w:bodyDiv w:val="1"/>
      <w:marLeft w:val="0"/>
      <w:marRight w:val="0"/>
      <w:marTop w:val="0"/>
      <w:marBottom w:val="0"/>
      <w:divBdr>
        <w:top w:val="none" w:sz="0" w:space="0" w:color="auto"/>
        <w:left w:val="none" w:sz="0" w:space="0" w:color="auto"/>
        <w:bottom w:val="none" w:sz="0" w:space="0" w:color="auto"/>
        <w:right w:val="none" w:sz="0" w:space="0" w:color="auto"/>
      </w:divBdr>
      <w:divsChild>
        <w:div w:id="259147677">
          <w:marLeft w:val="0"/>
          <w:marRight w:val="0"/>
          <w:marTop w:val="0"/>
          <w:marBottom w:val="0"/>
          <w:divBdr>
            <w:top w:val="none" w:sz="0" w:space="0" w:color="auto"/>
            <w:left w:val="none" w:sz="0" w:space="0" w:color="auto"/>
            <w:bottom w:val="none" w:sz="0" w:space="0" w:color="auto"/>
            <w:right w:val="none" w:sz="0" w:space="0" w:color="auto"/>
          </w:divBdr>
          <w:divsChild>
            <w:div w:id="696203108">
              <w:marLeft w:val="0"/>
              <w:marRight w:val="0"/>
              <w:marTop w:val="0"/>
              <w:marBottom w:val="0"/>
              <w:divBdr>
                <w:top w:val="none" w:sz="0" w:space="0" w:color="auto"/>
                <w:left w:val="none" w:sz="0" w:space="0" w:color="auto"/>
                <w:bottom w:val="none" w:sz="0" w:space="0" w:color="auto"/>
                <w:right w:val="none" w:sz="0" w:space="0" w:color="auto"/>
              </w:divBdr>
            </w:div>
          </w:divsChild>
        </w:div>
        <w:div w:id="1343821757">
          <w:marLeft w:val="0"/>
          <w:marRight w:val="0"/>
          <w:marTop w:val="360"/>
          <w:marBottom w:val="480"/>
          <w:divBdr>
            <w:top w:val="none" w:sz="0" w:space="0" w:color="auto"/>
            <w:left w:val="none" w:sz="0" w:space="0" w:color="auto"/>
            <w:bottom w:val="none" w:sz="0" w:space="0" w:color="auto"/>
            <w:right w:val="none" w:sz="0" w:space="0" w:color="auto"/>
          </w:divBdr>
          <w:divsChild>
            <w:div w:id="2068871959">
              <w:marLeft w:val="0"/>
              <w:marRight w:val="0"/>
              <w:marTop w:val="0"/>
              <w:marBottom w:val="0"/>
              <w:divBdr>
                <w:top w:val="none" w:sz="0" w:space="0" w:color="auto"/>
                <w:left w:val="none" w:sz="0" w:space="0" w:color="auto"/>
                <w:bottom w:val="none" w:sz="0" w:space="0" w:color="auto"/>
                <w:right w:val="none" w:sz="0" w:space="0" w:color="auto"/>
              </w:divBdr>
              <w:divsChild>
                <w:div w:id="137648833">
                  <w:marLeft w:val="0"/>
                  <w:marRight w:val="0"/>
                  <w:marTop w:val="0"/>
                  <w:marBottom w:val="0"/>
                  <w:divBdr>
                    <w:top w:val="none" w:sz="0" w:space="0" w:color="auto"/>
                    <w:left w:val="none" w:sz="0" w:space="0" w:color="auto"/>
                    <w:bottom w:val="none" w:sz="0" w:space="0" w:color="auto"/>
                    <w:right w:val="none" w:sz="0" w:space="0" w:color="auto"/>
                  </w:divBdr>
                </w:div>
              </w:divsChild>
            </w:div>
            <w:div w:id="310985755">
              <w:marLeft w:val="0"/>
              <w:marRight w:val="0"/>
              <w:marTop w:val="0"/>
              <w:marBottom w:val="0"/>
              <w:divBdr>
                <w:top w:val="none" w:sz="0" w:space="0" w:color="auto"/>
                <w:left w:val="none" w:sz="0" w:space="0" w:color="auto"/>
                <w:bottom w:val="none" w:sz="0" w:space="0" w:color="auto"/>
                <w:right w:val="none" w:sz="0" w:space="0" w:color="auto"/>
              </w:divBdr>
              <w:divsChild>
                <w:div w:id="557325320">
                  <w:marLeft w:val="0"/>
                  <w:marRight w:val="0"/>
                  <w:marTop w:val="0"/>
                  <w:marBottom w:val="0"/>
                  <w:divBdr>
                    <w:top w:val="none" w:sz="0" w:space="0" w:color="auto"/>
                    <w:left w:val="none" w:sz="0" w:space="0" w:color="auto"/>
                    <w:bottom w:val="none" w:sz="0" w:space="0" w:color="auto"/>
                    <w:right w:val="none" w:sz="0" w:space="0" w:color="auto"/>
                  </w:divBdr>
                  <w:divsChild>
                    <w:div w:id="314460455">
                      <w:marLeft w:val="0"/>
                      <w:marRight w:val="0"/>
                      <w:marTop w:val="0"/>
                      <w:marBottom w:val="0"/>
                      <w:divBdr>
                        <w:top w:val="none" w:sz="0" w:space="0" w:color="auto"/>
                        <w:left w:val="none" w:sz="0" w:space="0" w:color="auto"/>
                        <w:bottom w:val="none" w:sz="0" w:space="0" w:color="auto"/>
                        <w:right w:val="none" w:sz="0" w:space="0" w:color="auto"/>
                      </w:divBdr>
                    </w:div>
                    <w:div w:id="2078018643">
                      <w:marLeft w:val="0"/>
                      <w:marRight w:val="0"/>
                      <w:marTop w:val="0"/>
                      <w:marBottom w:val="0"/>
                      <w:divBdr>
                        <w:top w:val="none" w:sz="0" w:space="0" w:color="auto"/>
                        <w:left w:val="none" w:sz="0" w:space="0" w:color="auto"/>
                        <w:bottom w:val="none" w:sz="0" w:space="0" w:color="auto"/>
                        <w:right w:val="none" w:sz="0" w:space="0" w:color="auto"/>
                      </w:divBdr>
                    </w:div>
                    <w:div w:id="1620407115">
                      <w:marLeft w:val="0"/>
                      <w:marRight w:val="0"/>
                      <w:marTop w:val="0"/>
                      <w:marBottom w:val="0"/>
                      <w:divBdr>
                        <w:top w:val="none" w:sz="0" w:space="0" w:color="auto"/>
                        <w:left w:val="none" w:sz="0" w:space="0" w:color="auto"/>
                        <w:bottom w:val="none" w:sz="0" w:space="0" w:color="auto"/>
                        <w:right w:val="none" w:sz="0" w:space="0" w:color="auto"/>
                      </w:divBdr>
                    </w:div>
                  </w:divsChild>
                </w:div>
                <w:div w:id="1563515736">
                  <w:marLeft w:val="0"/>
                  <w:marRight w:val="0"/>
                  <w:marTop w:val="0"/>
                  <w:marBottom w:val="0"/>
                  <w:divBdr>
                    <w:top w:val="none" w:sz="0" w:space="0" w:color="auto"/>
                    <w:left w:val="none" w:sz="0" w:space="0" w:color="auto"/>
                    <w:bottom w:val="none" w:sz="0" w:space="0" w:color="auto"/>
                    <w:right w:val="none" w:sz="0" w:space="0" w:color="auto"/>
                  </w:divBdr>
                </w:div>
                <w:div w:id="305596478">
                  <w:marLeft w:val="0"/>
                  <w:marRight w:val="0"/>
                  <w:marTop w:val="0"/>
                  <w:marBottom w:val="0"/>
                  <w:divBdr>
                    <w:top w:val="none" w:sz="0" w:space="0" w:color="auto"/>
                    <w:left w:val="none" w:sz="0" w:space="0" w:color="auto"/>
                    <w:bottom w:val="none" w:sz="0" w:space="0" w:color="auto"/>
                    <w:right w:val="none" w:sz="0" w:space="0" w:color="auto"/>
                  </w:divBdr>
                </w:div>
                <w:div w:id="996223567">
                  <w:marLeft w:val="0"/>
                  <w:marRight w:val="0"/>
                  <w:marTop w:val="0"/>
                  <w:marBottom w:val="0"/>
                  <w:divBdr>
                    <w:top w:val="none" w:sz="0" w:space="0" w:color="auto"/>
                    <w:left w:val="none" w:sz="0" w:space="0" w:color="auto"/>
                    <w:bottom w:val="none" w:sz="0" w:space="0" w:color="auto"/>
                    <w:right w:val="none" w:sz="0" w:space="0" w:color="auto"/>
                  </w:divBdr>
                </w:div>
                <w:div w:id="1444494633">
                  <w:marLeft w:val="0"/>
                  <w:marRight w:val="0"/>
                  <w:marTop w:val="0"/>
                  <w:marBottom w:val="0"/>
                  <w:divBdr>
                    <w:top w:val="none" w:sz="0" w:space="0" w:color="auto"/>
                    <w:left w:val="none" w:sz="0" w:space="0" w:color="auto"/>
                    <w:bottom w:val="none" w:sz="0" w:space="0" w:color="auto"/>
                    <w:right w:val="none" w:sz="0" w:space="0" w:color="auto"/>
                  </w:divBdr>
                </w:div>
                <w:div w:id="1895853246">
                  <w:marLeft w:val="0"/>
                  <w:marRight w:val="0"/>
                  <w:marTop w:val="0"/>
                  <w:marBottom w:val="0"/>
                  <w:divBdr>
                    <w:top w:val="none" w:sz="0" w:space="0" w:color="auto"/>
                    <w:left w:val="none" w:sz="0" w:space="0" w:color="auto"/>
                    <w:bottom w:val="none" w:sz="0" w:space="0" w:color="auto"/>
                    <w:right w:val="none" w:sz="0" w:space="0" w:color="auto"/>
                  </w:divBdr>
                </w:div>
                <w:div w:id="1597594310">
                  <w:marLeft w:val="0"/>
                  <w:marRight w:val="0"/>
                  <w:marTop w:val="0"/>
                  <w:marBottom w:val="0"/>
                  <w:divBdr>
                    <w:top w:val="none" w:sz="0" w:space="0" w:color="auto"/>
                    <w:left w:val="none" w:sz="0" w:space="0" w:color="auto"/>
                    <w:bottom w:val="none" w:sz="0" w:space="0" w:color="auto"/>
                    <w:right w:val="none" w:sz="0" w:space="0" w:color="auto"/>
                  </w:divBdr>
                </w:div>
                <w:div w:id="173804965">
                  <w:marLeft w:val="0"/>
                  <w:marRight w:val="0"/>
                  <w:marTop w:val="0"/>
                  <w:marBottom w:val="0"/>
                  <w:divBdr>
                    <w:top w:val="none" w:sz="0" w:space="0" w:color="auto"/>
                    <w:left w:val="none" w:sz="0" w:space="0" w:color="auto"/>
                    <w:bottom w:val="none" w:sz="0" w:space="0" w:color="auto"/>
                    <w:right w:val="none" w:sz="0" w:space="0" w:color="auto"/>
                  </w:divBdr>
                </w:div>
                <w:div w:id="210309642">
                  <w:marLeft w:val="0"/>
                  <w:marRight w:val="0"/>
                  <w:marTop w:val="0"/>
                  <w:marBottom w:val="0"/>
                  <w:divBdr>
                    <w:top w:val="none" w:sz="0" w:space="0" w:color="auto"/>
                    <w:left w:val="none" w:sz="0" w:space="0" w:color="auto"/>
                    <w:bottom w:val="none" w:sz="0" w:space="0" w:color="auto"/>
                    <w:right w:val="none" w:sz="0" w:space="0" w:color="auto"/>
                  </w:divBdr>
                </w:div>
                <w:div w:id="563637474">
                  <w:marLeft w:val="0"/>
                  <w:marRight w:val="0"/>
                  <w:marTop w:val="0"/>
                  <w:marBottom w:val="0"/>
                  <w:divBdr>
                    <w:top w:val="none" w:sz="0" w:space="0" w:color="auto"/>
                    <w:left w:val="none" w:sz="0" w:space="0" w:color="auto"/>
                    <w:bottom w:val="none" w:sz="0" w:space="0" w:color="auto"/>
                    <w:right w:val="none" w:sz="0" w:space="0" w:color="auto"/>
                  </w:divBdr>
                </w:div>
                <w:div w:id="1141192979">
                  <w:marLeft w:val="0"/>
                  <w:marRight w:val="0"/>
                  <w:marTop w:val="0"/>
                  <w:marBottom w:val="0"/>
                  <w:divBdr>
                    <w:top w:val="none" w:sz="0" w:space="0" w:color="auto"/>
                    <w:left w:val="none" w:sz="0" w:space="0" w:color="auto"/>
                    <w:bottom w:val="none" w:sz="0" w:space="0" w:color="auto"/>
                    <w:right w:val="none" w:sz="0" w:space="0" w:color="auto"/>
                  </w:divBdr>
                </w:div>
                <w:div w:id="186263034">
                  <w:marLeft w:val="0"/>
                  <w:marRight w:val="0"/>
                  <w:marTop w:val="0"/>
                  <w:marBottom w:val="0"/>
                  <w:divBdr>
                    <w:top w:val="none" w:sz="0" w:space="0" w:color="auto"/>
                    <w:left w:val="none" w:sz="0" w:space="0" w:color="auto"/>
                    <w:bottom w:val="none" w:sz="0" w:space="0" w:color="auto"/>
                    <w:right w:val="none" w:sz="0" w:space="0" w:color="auto"/>
                  </w:divBdr>
                </w:div>
                <w:div w:id="1928541273">
                  <w:marLeft w:val="0"/>
                  <w:marRight w:val="0"/>
                  <w:marTop w:val="0"/>
                  <w:marBottom w:val="0"/>
                  <w:divBdr>
                    <w:top w:val="none" w:sz="0" w:space="0" w:color="auto"/>
                    <w:left w:val="none" w:sz="0" w:space="0" w:color="auto"/>
                    <w:bottom w:val="none" w:sz="0" w:space="0" w:color="auto"/>
                    <w:right w:val="none" w:sz="0" w:space="0" w:color="auto"/>
                  </w:divBdr>
                </w:div>
                <w:div w:id="1136141172">
                  <w:marLeft w:val="0"/>
                  <w:marRight w:val="0"/>
                  <w:marTop w:val="0"/>
                  <w:marBottom w:val="0"/>
                  <w:divBdr>
                    <w:top w:val="none" w:sz="0" w:space="0" w:color="auto"/>
                    <w:left w:val="none" w:sz="0" w:space="0" w:color="auto"/>
                    <w:bottom w:val="none" w:sz="0" w:space="0" w:color="auto"/>
                    <w:right w:val="none" w:sz="0" w:space="0" w:color="auto"/>
                  </w:divBdr>
                </w:div>
                <w:div w:id="675381215">
                  <w:marLeft w:val="0"/>
                  <w:marRight w:val="0"/>
                  <w:marTop w:val="0"/>
                  <w:marBottom w:val="0"/>
                  <w:divBdr>
                    <w:top w:val="none" w:sz="0" w:space="0" w:color="auto"/>
                    <w:left w:val="none" w:sz="0" w:space="0" w:color="auto"/>
                    <w:bottom w:val="none" w:sz="0" w:space="0" w:color="auto"/>
                    <w:right w:val="none" w:sz="0" w:space="0" w:color="auto"/>
                  </w:divBdr>
                </w:div>
                <w:div w:id="753556321">
                  <w:marLeft w:val="0"/>
                  <w:marRight w:val="0"/>
                  <w:marTop w:val="0"/>
                  <w:marBottom w:val="0"/>
                  <w:divBdr>
                    <w:top w:val="none" w:sz="0" w:space="0" w:color="auto"/>
                    <w:left w:val="none" w:sz="0" w:space="0" w:color="auto"/>
                    <w:bottom w:val="none" w:sz="0" w:space="0" w:color="auto"/>
                    <w:right w:val="none" w:sz="0" w:space="0" w:color="auto"/>
                  </w:divBdr>
                </w:div>
                <w:div w:id="1164707888">
                  <w:marLeft w:val="0"/>
                  <w:marRight w:val="0"/>
                  <w:marTop w:val="0"/>
                  <w:marBottom w:val="0"/>
                  <w:divBdr>
                    <w:top w:val="none" w:sz="0" w:space="0" w:color="auto"/>
                    <w:left w:val="none" w:sz="0" w:space="0" w:color="auto"/>
                    <w:bottom w:val="none" w:sz="0" w:space="0" w:color="auto"/>
                    <w:right w:val="none" w:sz="0" w:space="0" w:color="auto"/>
                  </w:divBdr>
                </w:div>
                <w:div w:id="653685435">
                  <w:marLeft w:val="0"/>
                  <w:marRight w:val="0"/>
                  <w:marTop w:val="0"/>
                  <w:marBottom w:val="0"/>
                  <w:divBdr>
                    <w:top w:val="none" w:sz="0" w:space="0" w:color="auto"/>
                    <w:left w:val="none" w:sz="0" w:space="0" w:color="auto"/>
                    <w:bottom w:val="none" w:sz="0" w:space="0" w:color="auto"/>
                    <w:right w:val="none" w:sz="0" w:space="0" w:color="auto"/>
                  </w:divBdr>
                </w:div>
                <w:div w:id="580679341">
                  <w:marLeft w:val="0"/>
                  <w:marRight w:val="0"/>
                  <w:marTop w:val="0"/>
                  <w:marBottom w:val="0"/>
                  <w:divBdr>
                    <w:top w:val="none" w:sz="0" w:space="0" w:color="auto"/>
                    <w:left w:val="none" w:sz="0" w:space="0" w:color="auto"/>
                    <w:bottom w:val="none" w:sz="0" w:space="0" w:color="auto"/>
                    <w:right w:val="none" w:sz="0" w:space="0" w:color="auto"/>
                  </w:divBdr>
                </w:div>
                <w:div w:id="1668442546">
                  <w:marLeft w:val="0"/>
                  <w:marRight w:val="0"/>
                  <w:marTop w:val="0"/>
                  <w:marBottom w:val="0"/>
                  <w:divBdr>
                    <w:top w:val="none" w:sz="0" w:space="0" w:color="auto"/>
                    <w:left w:val="none" w:sz="0" w:space="0" w:color="auto"/>
                    <w:bottom w:val="none" w:sz="0" w:space="0" w:color="auto"/>
                    <w:right w:val="none" w:sz="0" w:space="0" w:color="auto"/>
                  </w:divBdr>
                </w:div>
                <w:div w:id="116485528">
                  <w:marLeft w:val="0"/>
                  <w:marRight w:val="0"/>
                  <w:marTop w:val="0"/>
                  <w:marBottom w:val="0"/>
                  <w:divBdr>
                    <w:top w:val="none" w:sz="0" w:space="0" w:color="auto"/>
                    <w:left w:val="none" w:sz="0" w:space="0" w:color="auto"/>
                    <w:bottom w:val="none" w:sz="0" w:space="0" w:color="auto"/>
                    <w:right w:val="none" w:sz="0" w:space="0" w:color="auto"/>
                  </w:divBdr>
                </w:div>
                <w:div w:id="300772170">
                  <w:marLeft w:val="0"/>
                  <w:marRight w:val="0"/>
                  <w:marTop w:val="0"/>
                  <w:marBottom w:val="0"/>
                  <w:divBdr>
                    <w:top w:val="none" w:sz="0" w:space="0" w:color="auto"/>
                    <w:left w:val="none" w:sz="0" w:space="0" w:color="auto"/>
                    <w:bottom w:val="none" w:sz="0" w:space="0" w:color="auto"/>
                    <w:right w:val="none" w:sz="0" w:space="0" w:color="auto"/>
                  </w:divBdr>
                </w:div>
                <w:div w:id="807865447">
                  <w:marLeft w:val="0"/>
                  <w:marRight w:val="0"/>
                  <w:marTop w:val="0"/>
                  <w:marBottom w:val="0"/>
                  <w:divBdr>
                    <w:top w:val="none" w:sz="0" w:space="0" w:color="auto"/>
                    <w:left w:val="none" w:sz="0" w:space="0" w:color="auto"/>
                    <w:bottom w:val="none" w:sz="0" w:space="0" w:color="auto"/>
                    <w:right w:val="none" w:sz="0" w:space="0" w:color="auto"/>
                  </w:divBdr>
                </w:div>
                <w:div w:id="1546017717">
                  <w:marLeft w:val="0"/>
                  <w:marRight w:val="0"/>
                  <w:marTop w:val="0"/>
                  <w:marBottom w:val="0"/>
                  <w:divBdr>
                    <w:top w:val="none" w:sz="0" w:space="0" w:color="auto"/>
                    <w:left w:val="none" w:sz="0" w:space="0" w:color="auto"/>
                    <w:bottom w:val="none" w:sz="0" w:space="0" w:color="auto"/>
                    <w:right w:val="none" w:sz="0" w:space="0" w:color="auto"/>
                  </w:divBdr>
                </w:div>
                <w:div w:id="1076980493">
                  <w:marLeft w:val="0"/>
                  <w:marRight w:val="0"/>
                  <w:marTop w:val="0"/>
                  <w:marBottom w:val="0"/>
                  <w:divBdr>
                    <w:top w:val="none" w:sz="0" w:space="0" w:color="auto"/>
                    <w:left w:val="none" w:sz="0" w:space="0" w:color="auto"/>
                    <w:bottom w:val="none" w:sz="0" w:space="0" w:color="auto"/>
                    <w:right w:val="none" w:sz="0" w:space="0" w:color="auto"/>
                  </w:divBdr>
                </w:div>
                <w:div w:id="1911034420">
                  <w:marLeft w:val="0"/>
                  <w:marRight w:val="0"/>
                  <w:marTop w:val="0"/>
                  <w:marBottom w:val="0"/>
                  <w:divBdr>
                    <w:top w:val="none" w:sz="0" w:space="0" w:color="auto"/>
                    <w:left w:val="none" w:sz="0" w:space="0" w:color="auto"/>
                    <w:bottom w:val="none" w:sz="0" w:space="0" w:color="auto"/>
                    <w:right w:val="none" w:sz="0" w:space="0" w:color="auto"/>
                  </w:divBdr>
                </w:div>
                <w:div w:id="1927415765">
                  <w:marLeft w:val="0"/>
                  <w:marRight w:val="0"/>
                  <w:marTop w:val="0"/>
                  <w:marBottom w:val="0"/>
                  <w:divBdr>
                    <w:top w:val="none" w:sz="0" w:space="0" w:color="auto"/>
                    <w:left w:val="none" w:sz="0" w:space="0" w:color="auto"/>
                    <w:bottom w:val="none" w:sz="0" w:space="0" w:color="auto"/>
                    <w:right w:val="none" w:sz="0" w:space="0" w:color="auto"/>
                  </w:divBdr>
                </w:div>
                <w:div w:id="156045490">
                  <w:marLeft w:val="0"/>
                  <w:marRight w:val="0"/>
                  <w:marTop w:val="0"/>
                  <w:marBottom w:val="0"/>
                  <w:divBdr>
                    <w:top w:val="none" w:sz="0" w:space="0" w:color="auto"/>
                    <w:left w:val="none" w:sz="0" w:space="0" w:color="auto"/>
                    <w:bottom w:val="none" w:sz="0" w:space="0" w:color="auto"/>
                    <w:right w:val="none" w:sz="0" w:space="0" w:color="auto"/>
                  </w:divBdr>
                </w:div>
                <w:div w:id="185022477">
                  <w:marLeft w:val="0"/>
                  <w:marRight w:val="0"/>
                  <w:marTop w:val="0"/>
                  <w:marBottom w:val="0"/>
                  <w:divBdr>
                    <w:top w:val="none" w:sz="0" w:space="0" w:color="auto"/>
                    <w:left w:val="none" w:sz="0" w:space="0" w:color="auto"/>
                    <w:bottom w:val="none" w:sz="0" w:space="0" w:color="auto"/>
                    <w:right w:val="none" w:sz="0" w:space="0" w:color="auto"/>
                  </w:divBdr>
                </w:div>
                <w:div w:id="1456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3.bp.blogspot.com/-JYvkyNzP4sg/UJFDG4gawfI/AAAAAAAAL0Y/itHI_RGxSyw/s1600/fig.+4.jpg"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4.bp.blogspot.com/-O2A9fk5zSEs/UJFDCiozIQI/AAAAAAAAL0A/xVUK_ZoF098/s1600/fig.+1.jpg" TargetMode="External"/><Relationship Id="rId12" Type="http://schemas.openxmlformats.org/officeDocument/2006/relationships/image" Target="media/image3.jpeg"/><Relationship Id="rId17" Type="http://schemas.openxmlformats.org/officeDocument/2006/relationships/hyperlink" Target="http://3.bp.blogspot.com/-4beBoKB3Sh8/UJFDIR3EqHI/AAAAAAAAL0k/MD4pFX_rK7w/s1600/fig.+6.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bp.blogspot.com/-2FTfz5L0h2w/UJFDDOecSLI/AAAAAAAAL0E/-3W7z_gaPxw/s1600/fig.+3.jpg"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1.bp.blogspot.com/-ET7AXV8ukLw/UJFDHsvlyGI/AAAAAAAAL0c/s9pnNd1SJgE/s1600/fig.+5.jpg"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1.bp.blogspot.com/-6pIudXmAKVw/UJFDJcmvx6I/AAAAAAAAL0w/cPw83zqND5g/s1600/fig.+7.jpg" TargetMode="External"/><Relationship Id="rId4" Type="http://schemas.openxmlformats.org/officeDocument/2006/relationships/webSettings" Target="webSettings.xml"/><Relationship Id="rId9" Type="http://schemas.openxmlformats.org/officeDocument/2006/relationships/hyperlink" Target="http://3.bp.blogspot.com/-8ew4K5KBS_o/UJFDDGtiBJI/AAAAAAAAL0I/EOKlz5RVPxA/s1600/fig.+2.jpg" TargetMode="External"/><Relationship Id="rId14" Type="http://schemas.openxmlformats.org/officeDocument/2006/relationships/image" Target="media/image4.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738</Words>
  <Characters>4208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radhwan hasan</dc:creator>
  <cp:keywords/>
  <dc:description/>
  <cp:lastModifiedBy>radhwan hasan</cp:lastModifiedBy>
  <cp:revision>3</cp:revision>
  <dcterms:created xsi:type="dcterms:W3CDTF">2018-03-05T07:21:00Z</dcterms:created>
  <dcterms:modified xsi:type="dcterms:W3CDTF">2018-03-05T07:36:00Z</dcterms:modified>
</cp:coreProperties>
</file>