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7" w:rsidRPr="00400ECE" w:rsidRDefault="003E6A47" w:rsidP="003E6A47">
      <w:pPr>
        <w:pStyle w:val="Heading2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EMBRYOLOGY OF FACE AND SKULL</w:t>
      </w:r>
    </w:p>
    <w:p w:rsidR="003E6A47" w:rsidRPr="00400ECE" w:rsidRDefault="003E6A47" w:rsidP="003E6A47">
      <w:pPr>
        <w:pStyle w:val="NormalWeb"/>
        <w:jc w:val="both"/>
        <w:rPr>
          <w:rFonts w:asciiTheme="majorBidi" w:hAnsiTheme="majorBidi" w:cstheme="majorBidi"/>
        </w:rPr>
      </w:pPr>
      <w:r w:rsidRPr="00400ECE">
        <w:rPr>
          <w:rFonts w:asciiTheme="majorBidi" w:hAnsiTheme="majorBidi" w:cstheme="majorBidi"/>
        </w:rPr>
        <w:t> 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I. 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DEVELOPMENT OF FACE</w:t>
      </w:r>
      <w:r w:rsidRPr="00400ECE">
        <w:rPr>
          <w:rFonts w:asciiTheme="majorBidi" w:hAnsiTheme="majorBidi" w:cstheme="majorBidi"/>
          <w:sz w:val="24"/>
          <w:szCs w:val="24"/>
        </w:rPr>
        <w:t xml:space="preserve"> (weeks 4-8)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A.  Formation of Face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Primordia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3E6A47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1.  </w:t>
      </w:r>
      <w:r w:rsidRPr="00400ECE">
        <w:rPr>
          <w:rFonts w:asciiTheme="majorBidi" w:hAnsiTheme="majorBidi" w:cstheme="majorBidi"/>
          <w:sz w:val="24"/>
          <w:szCs w:val="24"/>
        </w:rPr>
        <w:t xml:space="preserve">The face develops from the fusion of five face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primordia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sz w:val="24"/>
          <w:szCs w:val="24"/>
        </w:rPr>
        <w:t>which develop</w:t>
      </w:r>
      <w:r w:rsidRPr="00400ECE">
        <w:rPr>
          <w:rFonts w:asciiTheme="majorBidi" w:hAnsiTheme="majorBidi" w:cstheme="majorBidi"/>
          <w:sz w:val="24"/>
          <w:szCs w:val="24"/>
        </w:rPr>
        <w:t xml:space="preserve"> during week four and fuse</w:t>
      </w:r>
      <w:r w:rsidRPr="00400ECE">
        <w:rPr>
          <w:rFonts w:asciiTheme="majorBidi" w:hAnsiTheme="majorBidi" w:cstheme="majorBidi"/>
          <w:sz w:val="24"/>
          <w:szCs w:val="24"/>
        </w:rPr>
        <w:t xml:space="preserve"> during weeks five-eight. These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primordia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ectodermal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swellings or prominences of the cranial end of the head and some of its ph</w:t>
      </w:r>
      <w:r w:rsidRPr="00400ECE">
        <w:rPr>
          <w:rFonts w:asciiTheme="majorBidi" w:hAnsiTheme="majorBidi" w:cstheme="majorBidi"/>
          <w:sz w:val="24"/>
          <w:szCs w:val="24"/>
        </w:rPr>
        <w:t xml:space="preserve">aryngeal arches. They are filling </w:t>
      </w:r>
      <w:r w:rsidRPr="00400ECE">
        <w:rPr>
          <w:rFonts w:asciiTheme="majorBidi" w:hAnsiTheme="majorBidi" w:cstheme="majorBidi"/>
          <w:sz w:val="24"/>
          <w:szCs w:val="24"/>
        </w:rPr>
        <w:t>with proliferating mesoderm and</w:t>
      </w:r>
      <w:r w:rsidRPr="00400ECE">
        <w:rPr>
          <w:rFonts w:asciiTheme="majorBidi" w:hAnsiTheme="majorBidi" w:cstheme="majorBidi"/>
          <w:sz w:val="24"/>
          <w:szCs w:val="24"/>
        </w:rPr>
        <w:t xml:space="preserve"> neural crest. They include one</w:t>
      </w:r>
      <w:r w:rsidRPr="00400ECE">
        <w:rPr>
          <w:rFonts w:asciiTheme="majorBidi" w:hAnsiTheme="majorBidi" w:cstheme="majorBidi"/>
          <w:sz w:val="24"/>
          <w:szCs w:val="24"/>
        </w:rPr>
        <w:t xml:space="preserve"> midline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frontonasal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(frontal) prominence, two (bilateral) maxillary prominences (or swellings) and two (bilateral)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mandibul</w:t>
      </w:r>
      <w:r w:rsidRPr="00400ECE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prominences (or swellings). The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mandibular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and maxillary prominences develop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sz w:val="24"/>
          <w:szCs w:val="24"/>
        </w:rPr>
        <w:t xml:space="preserve">from pharyngeal arch I.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f</w:t>
      </w:r>
      <w:r w:rsidRPr="00400ECE">
        <w:rPr>
          <w:rFonts w:asciiTheme="majorBidi" w:hAnsiTheme="majorBidi" w:cstheme="majorBidi"/>
          <w:sz w:val="24"/>
          <w:szCs w:val="24"/>
        </w:rPr>
        <w:t>rontonasal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 is not </w:t>
      </w:r>
      <w:proofErr w:type="gramStart"/>
      <w:r w:rsidRPr="00400ECE">
        <w:rPr>
          <w:rFonts w:asciiTheme="majorBidi" w:hAnsiTheme="majorBidi" w:cstheme="majorBidi"/>
          <w:sz w:val="24"/>
          <w:szCs w:val="24"/>
        </w:rPr>
        <w:t xml:space="preserve">an </w:t>
      </w:r>
      <w:r w:rsidRPr="00400ECE">
        <w:rPr>
          <w:rFonts w:asciiTheme="majorBidi" w:hAnsiTheme="majorBidi" w:cstheme="majorBidi"/>
          <w:sz w:val="24"/>
          <w:szCs w:val="24"/>
        </w:rPr>
        <w:t xml:space="preserve"> arch</w:t>
      </w:r>
      <w:proofErr w:type="gramEnd"/>
      <w:r w:rsidRPr="00400ECE">
        <w:rPr>
          <w:rFonts w:asciiTheme="majorBidi" w:hAnsiTheme="majorBidi" w:cstheme="majorBidi"/>
          <w:sz w:val="24"/>
          <w:szCs w:val="24"/>
        </w:rPr>
        <w:t xml:space="preserve"> derivative). These prominences encircle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stomodeum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>, or primitive mouth opening. This openi</w:t>
      </w:r>
      <w:r w:rsidRPr="00400ECE">
        <w:rPr>
          <w:rFonts w:asciiTheme="majorBidi" w:hAnsiTheme="majorBidi" w:cstheme="majorBidi"/>
          <w:sz w:val="24"/>
          <w:szCs w:val="24"/>
        </w:rPr>
        <w:t xml:space="preserve">ng is originally covered by   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buccopharyngeal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membrane, whic</w:t>
      </w:r>
      <w:r w:rsidRPr="00400ECE">
        <w:rPr>
          <w:rFonts w:asciiTheme="majorBidi" w:hAnsiTheme="majorBidi" w:cstheme="majorBidi"/>
          <w:sz w:val="24"/>
          <w:szCs w:val="24"/>
        </w:rPr>
        <w:t>h is itself formed by fusion of</w:t>
      </w:r>
      <w:r w:rsidRPr="00400ECE"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 xml:space="preserve">he ectoderm with the underlying </w:t>
      </w:r>
      <w:r w:rsidRPr="00400ECE">
        <w:rPr>
          <w:rFonts w:asciiTheme="majorBidi" w:hAnsiTheme="majorBidi" w:cstheme="majorBidi"/>
          <w:sz w:val="24"/>
          <w:szCs w:val="24"/>
        </w:rPr>
        <w:t>endoderm.</w:t>
      </w:r>
      <w:r w:rsidRPr="003E6A47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l-GR"/>
        </w:rPr>
        <w:t xml:space="preserve"> </w:t>
      </w:r>
      <w:r w:rsidRPr="003E6A47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20452</wp:posOffset>
            </wp:positionH>
            <wp:positionV relativeFrom="paragraph">
              <wp:posOffset>2889959</wp:posOffset>
            </wp:positionV>
            <wp:extent cx="4564170" cy="3208815"/>
            <wp:effectExtent l="19050" t="0" r="7830" b="0"/>
            <wp:wrapTight wrapText="bothSides">
              <wp:wrapPolygon edited="0">
                <wp:start x="-90" y="0"/>
                <wp:lineTo x="-90" y="21415"/>
                <wp:lineTo x="21637" y="21415"/>
                <wp:lineTo x="21637" y="0"/>
                <wp:lineTo x="-90" y="0"/>
              </wp:wrapPolygon>
            </wp:wrapTight>
            <wp:docPr id="1" name="Picture 1" descr="C:\Documents and Settings\user\My Documents\My Pictures\Copy of f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Documents and Settings\user\My Documents\My Pictures\Copy of frt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7312" t="40741" r="7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170" cy="320881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</w:t>
      </w: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</w:t>
      </w: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B.  Development of face: fusion of face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primordia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: (Weeks 5-8)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Before any fusion takes place, the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frontonasal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prominence</w:t>
      </w:r>
      <w:r w:rsidRPr="00400ECE">
        <w:rPr>
          <w:rFonts w:asciiTheme="majorBidi" w:hAnsiTheme="majorBidi" w:cstheme="majorBidi"/>
          <w:sz w:val="24"/>
          <w:szCs w:val="24"/>
        </w:rPr>
        <w:t xml:space="preserve"> develops two sets of bilateral swellings or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placodes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: 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Nasal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placodes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develop close to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Stomodeum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opening. They are the future site of the nasal cavities. 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lastRenderedPageBreak/>
        <w:t xml:space="preserve">           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2.  Steps in Fusion Process 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a. The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mandibular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prominences fuse with each other in the midline.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b. Both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maxillary</w:t>
      </w:r>
      <w:r w:rsidRPr="00400ECE">
        <w:rPr>
          <w:rFonts w:asciiTheme="majorBidi" w:hAnsiTheme="majorBidi" w:cstheme="majorBidi"/>
          <w:sz w:val="24"/>
          <w:szCs w:val="24"/>
        </w:rPr>
        <w:t xml:space="preserve"> prominences fuse with the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frontonasal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prominence. The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nasolacrimal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groove</w:t>
      </w:r>
      <w:r w:rsidRPr="00400ECE">
        <w:rPr>
          <w:rFonts w:asciiTheme="majorBidi" w:hAnsiTheme="majorBidi" w:cstheme="majorBidi"/>
          <w:sz w:val="24"/>
          <w:szCs w:val="24"/>
        </w:rPr>
        <w:t xml:space="preserve"> marks the line of fusion on each side.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c. The nasal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placodes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frontonasal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 develop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medial</w:t>
      </w:r>
      <w:r w:rsidRPr="00400ECE">
        <w:rPr>
          <w:rFonts w:asciiTheme="majorBidi" w:hAnsiTheme="majorBidi" w:cstheme="majorBidi"/>
          <w:sz w:val="24"/>
          <w:szCs w:val="24"/>
        </w:rPr>
        <w:t xml:space="preserve"> and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lateral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nasal processes</w:t>
      </w:r>
      <w:r w:rsidRPr="00400ECE">
        <w:rPr>
          <w:rFonts w:asciiTheme="majorBidi" w:hAnsiTheme="majorBidi" w:cstheme="majorBidi"/>
          <w:sz w:val="24"/>
          <w:szCs w:val="24"/>
        </w:rPr>
        <w:t xml:space="preserve"> or swellings. They encircle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nasal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pits</w:t>
      </w:r>
      <w:r w:rsidRPr="00400ECE">
        <w:rPr>
          <w:rFonts w:asciiTheme="majorBidi" w:hAnsiTheme="majorBidi" w:cstheme="majorBidi"/>
          <w:sz w:val="24"/>
          <w:szCs w:val="24"/>
        </w:rPr>
        <w:t xml:space="preserve"> which will become nasal openings.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d. Fusion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of medial nasal processes</w:t>
      </w:r>
      <w:r w:rsidRPr="00400ECE">
        <w:rPr>
          <w:rFonts w:asciiTheme="majorBidi" w:hAnsiTheme="majorBidi" w:cstheme="majorBidi"/>
          <w:sz w:val="24"/>
          <w:szCs w:val="24"/>
        </w:rPr>
        <w:t>: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   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medial nasal</w:t>
      </w:r>
      <w:r w:rsidRPr="00400ECE">
        <w:rPr>
          <w:rFonts w:asciiTheme="majorBidi" w:hAnsiTheme="majorBidi" w:cstheme="majorBidi"/>
          <w:sz w:val="24"/>
          <w:szCs w:val="24"/>
        </w:rPr>
        <w:t xml:space="preserve"> prominences grow towards each other and fuse in the midline. This fusion forms the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intermaxillary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process</w:t>
      </w:r>
      <w:r w:rsidRPr="00400ECE">
        <w:rPr>
          <w:rFonts w:asciiTheme="majorBidi" w:hAnsiTheme="majorBidi" w:cstheme="majorBidi"/>
          <w:sz w:val="24"/>
          <w:szCs w:val="24"/>
        </w:rPr>
        <w:t xml:space="preserve">. This process elongates into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stomodeum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opening, allowing it to fuse with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maxillary prominences</w:t>
      </w:r>
      <w:r w:rsidRPr="00400ECE">
        <w:rPr>
          <w:rFonts w:asciiTheme="majorBidi" w:hAnsiTheme="majorBidi" w:cstheme="majorBidi"/>
          <w:sz w:val="24"/>
          <w:szCs w:val="24"/>
        </w:rPr>
        <w:t xml:space="preserve"> to each side of it.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C.  Fate of external Face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Primordia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>: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Externally, the facial prominences form the structures of the forehead, nose, and all of the lower face and lips: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Frontonasal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 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a. Forms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forehead</w:t>
      </w:r>
      <w:r w:rsidRPr="00400ECE">
        <w:rPr>
          <w:rFonts w:asciiTheme="majorBidi" w:hAnsiTheme="majorBidi" w:cstheme="majorBidi"/>
          <w:sz w:val="24"/>
          <w:szCs w:val="24"/>
        </w:rPr>
        <w:t>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b. Forms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nasal cavities</w:t>
      </w:r>
      <w:r w:rsidRPr="00400ECE">
        <w:rPr>
          <w:rFonts w:asciiTheme="majorBidi" w:hAnsiTheme="majorBidi" w:cstheme="majorBidi"/>
          <w:sz w:val="24"/>
          <w:szCs w:val="24"/>
        </w:rPr>
        <w:t xml:space="preserve"> and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surface of the nose</w:t>
      </w:r>
      <w:r w:rsidRPr="00400EC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sz w:val="24"/>
          <w:szCs w:val="24"/>
        </w:rPr>
        <w:t xml:space="preserve">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nasal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pits</w:t>
      </w:r>
      <w:r w:rsidRPr="00400ECE">
        <w:rPr>
          <w:rFonts w:asciiTheme="majorBidi" w:hAnsiTheme="majorBidi" w:cstheme="majorBidi"/>
          <w:sz w:val="24"/>
          <w:szCs w:val="24"/>
        </w:rPr>
        <w:t xml:space="preserve"> deepen to form openings to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nasal cavities</w:t>
      </w:r>
      <w:r w:rsidRPr="00400ECE">
        <w:rPr>
          <w:rFonts w:asciiTheme="majorBidi" w:hAnsiTheme="majorBidi" w:cstheme="majorBidi"/>
          <w:sz w:val="24"/>
          <w:szCs w:val="24"/>
        </w:rPr>
        <w:t>, while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nasal swellings</w:t>
      </w:r>
      <w:r w:rsidRPr="00400ECE">
        <w:rPr>
          <w:rFonts w:asciiTheme="majorBidi" w:hAnsiTheme="majorBidi" w:cstheme="majorBidi"/>
          <w:sz w:val="24"/>
          <w:szCs w:val="24"/>
        </w:rPr>
        <w:t xml:space="preserve"> form the dorsum and apex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nose</w:t>
      </w:r>
      <w:r w:rsidRPr="00400ECE">
        <w:rPr>
          <w:rFonts w:asciiTheme="majorBidi" w:hAnsiTheme="majorBidi" w:cstheme="majorBidi"/>
          <w:sz w:val="24"/>
          <w:szCs w:val="24"/>
        </w:rPr>
        <w:t>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c. The medial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intermaxillary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segment</w:t>
      </w:r>
      <w:r w:rsidRPr="00400ECE">
        <w:rPr>
          <w:rFonts w:asciiTheme="majorBidi" w:hAnsiTheme="majorBidi" w:cstheme="majorBidi"/>
          <w:sz w:val="24"/>
          <w:szCs w:val="24"/>
        </w:rPr>
        <w:t xml:space="preserve"> forms the medial portion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upper lip</w:t>
      </w:r>
      <w:r w:rsidRPr="00400ECE">
        <w:rPr>
          <w:rFonts w:asciiTheme="majorBidi" w:hAnsiTheme="majorBidi" w:cstheme="majorBidi"/>
          <w:sz w:val="24"/>
          <w:szCs w:val="24"/>
        </w:rPr>
        <w:t xml:space="preserve">, called the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philtrum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>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2.  Maxillary Prominences:  Form the lateral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upper lip</w:t>
      </w:r>
      <w:r w:rsidRPr="00400ECE">
        <w:rPr>
          <w:rFonts w:asciiTheme="majorBidi" w:hAnsiTheme="majorBidi" w:cstheme="majorBidi"/>
          <w:sz w:val="24"/>
          <w:szCs w:val="24"/>
        </w:rPr>
        <w:t>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3. 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Mandibular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Prominences: Form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lower lip</w:t>
      </w:r>
      <w:r>
        <w:rPr>
          <w:rFonts w:asciiTheme="majorBidi" w:hAnsiTheme="majorBidi" w:cstheme="majorBidi"/>
          <w:sz w:val="24"/>
          <w:szCs w:val="24"/>
        </w:rPr>
        <w:t>, and the inferior &amp;</w:t>
      </w:r>
      <w:r w:rsidRPr="00400ECE">
        <w:rPr>
          <w:rFonts w:asciiTheme="majorBidi" w:hAnsiTheme="majorBidi" w:cstheme="majorBidi"/>
          <w:sz w:val="24"/>
          <w:szCs w:val="24"/>
        </w:rPr>
        <w:t xml:space="preserve">lateral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face</w:t>
      </w:r>
      <w:r w:rsidRPr="00400ECE">
        <w:rPr>
          <w:rFonts w:asciiTheme="majorBidi" w:hAnsiTheme="majorBidi" w:cstheme="majorBidi"/>
          <w:sz w:val="24"/>
          <w:szCs w:val="24"/>
        </w:rPr>
        <w:t>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4.  The final form of the face results</w:t>
      </w:r>
      <w:r>
        <w:rPr>
          <w:rFonts w:asciiTheme="majorBidi" w:hAnsiTheme="majorBidi" w:cstheme="majorBidi"/>
          <w:sz w:val="24"/>
          <w:szCs w:val="24"/>
        </w:rPr>
        <w:t xml:space="preserve"> from changes in the proportion </w:t>
      </w:r>
      <w:r w:rsidRPr="00400ECE">
        <w:rPr>
          <w:rFonts w:asciiTheme="majorBidi" w:hAnsiTheme="majorBidi" w:cstheme="majorBidi"/>
          <w:sz w:val="24"/>
          <w:szCs w:val="24"/>
        </w:rPr>
        <w:t>of these structures.</w:t>
      </w:r>
    </w:p>
    <w:p w:rsidR="003E6A47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E6A47">
        <w:rPr>
          <w:rFonts w:asciiTheme="majorBidi" w:hAnsiTheme="majorBidi" w:cstheme="majorBidi"/>
          <w:sz w:val="24"/>
          <w:szCs w:val="24"/>
        </w:rPr>
        <w:lastRenderedPageBreak/>
        <w:drawing>
          <wp:inline distT="0" distB="0" distL="0" distR="0">
            <wp:extent cx="3728308" cy="2154169"/>
            <wp:effectExtent l="19050" t="0" r="5492" b="0"/>
            <wp:docPr id="2" name="Picture 2" descr="C:\Documents and Settings\Free User\My Documents\My Pictures\as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2" descr="C:\Documents and Settings\Free User\My Documents\My Pictures\as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613" cy="21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E1" w:rsidRPr="00400ECE" w:rsidRDefault="00321DE1" w:rsidP="00321DE1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II.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DEVELOPMENT OF THE PALATE</w:t>
      </w:r>
      <w:r w:rsidRPr="00400ECE">
        <w:rPr>
          <w:rFonts w:asciiTheme="majorBidi" w:hAnsiTheme="majorBidi" w:cstheme="majorBidi"/>
          <w:sz w:val="24"/>
          <w:szCs w:val="24"/>
        </w:rPr>
        <w:t xml:space="preserve"> (5-12 weeks) 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The face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primordia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form important internal structures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PALATE</w:t>
      </w:r>
      <w:r w:rsidRPr="00400ECE">
        <w:rPr>
          <w:rFonts w:asciiTheme="majorBidi" w:hAnsiTheme="majorBidi" w:cstheme="majorBidi"/>
          <w:sz w:val="24"/>
          <w:szCs w:val="24"/>
        </w:rPr>
        <w:t xml:space="preserve">. Development of the palate involves the formation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primary palate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0ECE">
        <w:rPr>
          <w:rFonts w:asciiTheme="majorBidi" w:hAnsiTheme="majorBidi" w:cstheme="majorBidi"/>
          <w:sz w:val="24"/>
          <w:szCs w:val="24"/>
        </w:rPr>
        <w:t xml:space="preserve">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secondary palate</w:t>
      </w:r>
      <w:r w:rsidRPr="00400ECE">
        <w:rPr>
          <w:rFonts w:asciiTheme="majorBidi" w:hAnsiTheme="majorBidi" w:cstheme="majorBidi"/>
          <w:sz w:val="24"/>
          <w:szCs w:val="24"/>
        </w:rPr>
        <w:t xml:space="preserve">, and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fusion</w:t>
      </w:r>
      <w:r w:rsidRPr="00400ECE">
        <w:rPr>
          <w:rFonts w:asciiTheme="majorBidi" w:hAnsiTheme="majorBidi" w:cstheme="majorBidi"/>
          <w:sz w:val="24"/>
          <w:szCs w:val="24"/>
        </w:rPr>
        <w:t xml:space="preserve"> of th</w:t>
      </w:r>
      <w:r>
        <w:rPr>
          <w:rFonts w:asciiTheme="majorBidi" w:hAnsiTheme="majorBidi" w:cstheme="majorBidi"/>
          <w:sz w:val="24"/>
          <w:szCs w:val="24"/>
        </w:rPr>
        <w:t>eir processes. These structures</w:t>
      </w:r>
      <w:r w:rsidRPr="00400ECE">
        <w:rPr>
          <w:rFonts w:asciiTheme="majorBidi" w:hAnsiTheme="majorBidi" w:cstheme="majorBidi"/>
          <w:sz w:val="24"/>
          <w:szCs w:val="24"/>
        </w:rPr>
        <w:t xml:space="preserve"> develop from </w:t>
      </w:r>
      <w:r w:rsidRPr="00400ECE">
        <w:rPr>
          <w:rFonts w:asciiTheme="majorBidi" w:hAnsiTheme="majorBidi" w:cstheme="majorBidi"/>
          <w:i/>
          <w:iCs/>
          <w:sz w:val="24"/>
          <w:szCs w:val="24"/>
        </w:rPr>
        <w:t>internal</w:t>
      </w:r>
      <w:r w:rsidRPr="00400ECE">
        <w:rPr>
          <w:rFonts w:asciiTheme="majorBidi" w:hAnsiTheme="majorBidi" w:cstheme="majorBidi"/>
          <w:sz w:val="24"/>
          <w:szCs w:val="24"/>
        </w:rPr>
        <w:t xml:space="preserve"> derivatives of the facial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primordia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. Many abnormalities can occur in these fusion processes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A.  Primary Palate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Default="003E6A47" w:rsidP="00321DE1">
      <w:pPr>
        <w:pStyle w:val="HTMLPreformatted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Forms from an internal swelling of the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intermaxillary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process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00ECE">
        <w:rPr>
          <w:rFonts w:asciiTheme="majorBidi" w:hAnsiTheme="majorBidi" w:cstheme="majorBidi"/>
          <w:sz w:val="24"/>
          <w:szCs w:val="24"/>
        </w:rPr>
        <w:t xml:space="preserve">called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median palatine process</w:t>
      </w:r>
      <w:r w:rsidRPr="00400ECE">
        <w:rPr>
          <w:rFonts w:asciiTheme="majorBidi" w:hAnsiTheme="majorBidi" w:cstheme="majorBidi"/>
          <w:sz w:val="24"/>
          <w:szCs w:val="24"/>
        </w:rPr>
        <w:t xml:space="preserve">.  </w:t>
      </w:r>
    </w:p>
    <w:p w:rsidR="00321DE1" w:rsidRPr="00400ECE" w:rsidRDefault="00321DE1" w:rsidP="00321DE1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421640</wp:posOffset>
            </wp:positionV>
            <wp:extent cx="2061845" cy="1329055"/>
            <wp:effectExtent l="19050" t="0" r="0" b="0"/>
            <wp:wrapTopAndBottom/>
            <wp:docPr id="5" name="Picture 5" descr="C:\Documents and Settings\Free User\My Documents\My Pictures\Picture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2" descr="C:\Documents and Settings\Free User\My Documents\My Pictures\Picture11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l="9615" t="4433" r="5769" b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32905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A47" w:rsidRPr="00400ECE" w:rsidRDefault="00321DE1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74295</wp:posOffset>
            </wp:positionV>
            <wp:extent cx="2378075" cy="1435735"/>
            <wp:effectExtent l="19050" t="0" r="3175" b="0"/>
            <wp:wrapTopAndBottom/>
            <wp:docPr id="4" name="Picture 4" descr="C:\Documents and Settings\Free User\My Documents\My Pictures\1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4" descr="C:\Documents and Settings\Free User\My Documents\My Pictures\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77" t="12222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A47"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B.  Nasal cavities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Formed by deepening of the nasal pits. Initially th</w:t>
      </w:r>
      <w:r>
        <w:rPr>
          <w:rFonts w:asciiTheme="majorBidi" w:hAnsiTheme="majorBidi" w:cstheme="majorBidi"/>
          <w:sz w:val="24"/>
          <w:szCs w:val="24"/>
        </w:rPr>
        <w:t xml:space="preserve">ey are separated </w:t>
      </w:r>
      <w:r w:rsidRPr="00400ECE">
        <w:rPr>
          <w:rFonts w:asciiTheme="majorBidi" w:hAnsiTheme="majorBidi" w:cstheme="majorBidi"/>
          <w:sz w:val="24"/>
          <w:szCs w:val="24"/>
        </w:rPr>
        <w:t xml:space="preserve">from the oral cavity by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intermaxillary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process, which forms the floor of the nasal cavities. </w:t>
      </w:r>
      <w:r w:rsidRPr="00400ECE">
        <w:rPr>
          <w:rFonts w:asciiTheme="majorBidi" w:hAnsiTheme="majorBidi" w:cstheme="majorBidi"/>
          <w:sz w:val="24"/>
          <w:szCs w:val="24"/>
        </w:rPr>
        <w:lastRenderedPageBreak/>
        <w:t xml:space="preserve">Continued growth causes the nasal cavities to break through to the oral cavity at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primitive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choana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. At this point the floor of the nasal cavity is now formed by the Primary palate developing from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intermaxillary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segment.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C.  Nasal Septum 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Forms from another internal midline swelling of the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frontonasal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prominence.  This swelling grows into the nasal cavity towards the tongue, where it encounters the primary palate and the developing secondary palate.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D.  Secondary Palate  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Forms from two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lateral palatine shelves</w:t>
      </w:r>
      <w:r w:rsidRPr="00400ECE">
        <w:rPr>
          <w:rFonts w:asciiTheme="majorBidi" w:hAnsiTheme="majorBidi" w:cstheme="majorBidi"/>
          <w:sz w:val="24"/>
          <w:szCs w:val="24"/>
        </w:rPr>
        <w:t xml:space="preserve"> or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processes</w:t>
      </w:r>
      <w:r w:rsidRPr="00400ECE">
        <w:rPr>
          <w:rFonts w:asciiTheme="majorBidi" w:hAnsiTheme="majorBidi" w:cstheme="majorBidi"/>
          <w:sz w:val="24"/>
          <w:szCs w:val="24"/>
        </w:rPr>
        <w:t xml:space="preserve"> which develop as internal projections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maxillary prominences</w:t>
      </w:r>
      <w:r w:rsidRPr="00400ECE">
        <w:rPr>
          <w:rFonts w:asciiTheme="majorBidi" w:hAnsiTheme="majorBidi" w:cstheme="majorBidi"/>
          <w:sz w:val="24"/>
          <w:szCs w:val="24"/>
        </w:rPr>
        <w:t xml:space="preserve">. They grow towards the midline, where they fuse with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each other</w:t>
      </w:r>
      <w:r>
        <w:rPr>
          <w:rFonts w:asciiTheme="majorBidi" w:hAnsiTheme="majorBidi" w:cstheme="majorBidi"/>
          <w:sz w:val="24"/>
          <w:szCs w:val="24"/>
        </w:rPr>
        <w:t>,</w:t>
      </w:r>
      <w:r w:rsidRPr="00400ECE">
        <w:rPr>
          <w:rFonts w:asciiTheme="majorBidi" w:hAnsiTheme="majorBidi" w:cstheme="majorBidi"/>
          <w:sz w:val="24"/>
          <w:szCs w:val="24"/>
        </w:rPr>
        <w:t xml:space="preserve">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primary palate</w:t>
      </w:r>
      <w:r w:rsidRPr="00400ECE">
        <w:rPr>
          <w:rFonts w:asciiTheme="majorBidi" w:hAnsiTheme="majorBidi" w:cstheme="majorBidi"/>
          <w:sz w:val="24"/>
          <w:szCs w:val="24"/>
        </w:rPr>
        <w:t xml:space="preserve">, and the nasal septum. Fusion starts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anteriorly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>. The fusion of the palate and nasal septum separates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sz w:val="24"/>
          <w:szCs w:val="24"/>
        </w:rPr>
        <w:t xml:space="preserve">nasal cavities from each other, and from the mouth.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E.  Hard and Soft Palates  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Palatine bone forms from mesoderm of the maxillary prominence (arch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gramStart"/>
      <w:r w:rsidRPr="00400ECE">
        <w:rPr>
          <w:rFonts w:asciiTheme="majorBidi" w:hAnsiTheme="majorBidi" w:cstheme="majorBidi"/>
          <w:sz w:val="24"/>
          <w:szCs w:val="24"/>
        </w:rPr>
        <w:t xml:space="preserve">I) in the anterior portion of the secondary palate, forming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hard palate</w:t>
      </w:r>
      <w:r w:rsidRPr="00400ECE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E6A47" w:rsidRPr="00400ECE" w:rsidRDefault="00321DE1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842010</wp:posOffset>
            </wp:positionV>
            <wp:extent cx="2252345" cy="1284605"/>
            <wp:effectExtent l="19050" t="0" r="0" b="0"/>
            <wp:wrapTopAndBottom/>
            <wp:docPr id="6" name="Picture 6" descr="C:\Documents and Settings\Free User\My Documents\My Pictures\as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2" descr="C:\Documents and Settings\Free User\My Documents\My Pictures\asde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9859" t="19212" r="12675" b="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28460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881380</wp:posOffset>
            </wp:positionV>
            <wp:extent cx="2005965" cy="1177925"/>
            <wp:effectExtent l="19050" t="0" r="0" b="0"/>
            <wp:wrapTopAndBottom/>
            <wp:docPr id="7" name="Picture 7" descr="C:\Documents and Settings\Free User\My Documents\My Pictures\ds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3" descr="C:\Documents and Settings\Free User\My Documents\My Pictures\ds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716" t="19913" r="11716" b="11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A47" w:rsidRPr="00400ECE">
        <w:rPr>
          <w:rFonts w:asciiTheme="majorBidi" w:hAnsiTheme="majorBidi" w:cstheme="majorBidi"/>
          <w:sz w:val="24"/>
          <w:szCs w:val="24"/>
        </w:rPr>
        <w:t xml:space="preserve">        2.  The posterior portion of the secondary palate forms the </w:t>
      </w:r>
      <w:r w:rsidR="003E6A47" w:rsidRPr="00400ECE">
        <w:rPr>
          <w:rFonts w:asciiTheme="majorBidi" w:hAnsiTheme="majorBidi" w:cstheme="majorBidi"/>
          <w:b/>
          <w:bCs/>
          <w:sz w:val="24"/>
          <w:szCs w:val="24"/>
        </w:rPr>
        <w:t>soft</w:t>
      </w:r>
      <w:r w:rsidR="003E6A47" w:rsidRPr="00400ECE">
        <w:rPr>
          <w:rFonts w:asciiTheme="majorBidi" w:hAnsiTheme="majorBidi" w:cstheme="majorBidi"/>
          <w:sz w:val="24"/>
          <w:szCs w:val="24"/>
        </w:rPr>
        <w:t xml:space="preserve"> </w:t>
      </w:r>
      <w:r w:rsidR="003E6A47" w:rsidRPr="00400ECE">
        <w:rPr>
          <w:rFonts w:asciiTheme="majorBidi" w:hAnsiTheme="majorBidi" w:cstheme="majorBidi"/>
          <w:b/>
          <w:bCs/>
          <w:sz w:val="24"/>
          <w:szCs w:val="24"/>
        </w:rPr>
        <w:t>palate</w:t>
      </w:r>
      <w:r w:rsidR="003E6A47" w:rsidRPr="00400ECE">
        <w:rPr>
          <w:rFonts w:asciiTheme="majorBidi" w:hAnsiTheme="majorBidi" w:cstheme="majorBidi"/>
          <w:sz w:val="24"/>
          <w:szCs w:val="24"/>
        </w:rPr>
        <w:t xml:space="preserve">, which contains </w:t>
      </w:r>
      <w:r w:rsidR="003E6A47" w:rsidRPr="00400ECE">
        <w:rPr>
          <w:rFonts w:asciiTheme="majorBidi" w:hAnsiTheme="majorBidi" w:cstheme="majorBidi"/>
          <w:b/>
          <w:bCs/>
          <w:sz w:val="24"/>
          <w:szCs w:val="24"/>
        </w:rPr>
        <w:t>no</w:t>
      </w:r>
      <w:r w:rsidR="003E6A47" w:rsidRPr="00400ECE">
        <w:rPr>
          <w:rFonts w:asciiTheme="majorBidi" w:hAnsiTheme="majorBidi" w:cstheme="majorBidi"/>
          <w:sz w:val="24"/>
          <w:szCs w:val="24"/>
        </w:rPr>
        <w:t xml:space="preserve"> bony or </w:t>
      </w:r>
      <w:proofErr w:type="spellStart"/>
      <w:r w:rsidR="003E6A47" w:rsidRPr="00400ECE">
        <w:rPr>
          <w:rFonts w:asciiTheme="majorBidi" w:hAnsiTheme="majorBidi" w:cstheme="majorBidi"/>
          <w:sz w:val="24"/>
          <w:szCs w:val="24"/>
        </w:rPr>
        <w:t>cartilagenous</w:t>
      </w:r>
      <w:proofErr w:type="spellEnd"/>
      <w:r w:rsidR="003E6A47" w:rsidRPr="00400ECE">
        <w:rPr>
          <w:rFonts w:asciiTheme="majorBidi" w:hAnsiTheme="majorBidi" w:cstheme="majorBidi"/>
          <w:sz w:val="24"/>
          <w:szCs w:val="24"/>
        </w:rPr>
        <w:t xml:space="preserve"> elements. Skeletal muscles in the soft palate are derived from pharyngeal arches I &amp; IV </w:t>
      </w:r>
    </w:p>
    <w:p w:rsidR="003E6A47" w:rsidRPr="00400ECE" w:rsidRDefault="003E6A47" w:rsidP="00321DE1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21DE1" w:rsidRDefault="00321DE1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21DE1" w:rsidRDefault="00321DE1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21DE1" w:rsidRDefault="00321DE1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</w:p>
    <w:p w:rsidR="003E6A47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lastRenderedPageBreak/>
        <w:t xml:space="preserve">III.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DEVELOPMENT OF THE SKULL</w:t>
      </w:r>
    </w:p>
    <w:p w:rsidR="003E6A47" w:rsidRPr="00400ECE" w:rsidRDefault="003E6A47" w:rsidP="003E6A47">
      <w:pPr>
        <w:pStyle w:val="HTMLPreformatted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The skull can be divided into two regions: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Neurocranium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>: Bones which surround and encase the base of the brain &amp; form support capsules for sense organs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Viscerocranium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:  Bones which surround the structures of the face and palate. </w:t>
      </w:r>
      <w:r w:rsidRPr="00400ECE">
        <w:rPr>
          <w:rFonts w:asciiTheme="majorBidi" w:hAnsiTheme="majorBidi" w:cstheme="majorBidi"/>
          <w:i/>
          <w:iCs/>
          <w:sz w:val="24"/>
          <w:szCs w:val="24"/>
        </w:rPr>
        <w:t>Each has separate origins, as follows: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A. 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Neurocranium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(brain skeleton)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Cartilagenous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chondrocranium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Formed</w:t>
      </w:r>
      <w:r w:rsidRPr="00400ECE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endochondral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ossification</w:t>
      </w:r>
      <w:r w:rsidRPr="00400ECE">
        <w:rPr>
          <w:rFonts w:asciiTheme="majorBidi" w:hAnsiTheme="majorBidi" w:cstheme="majorBidi"/>
          <w:sz w:val="24"/>
          <w:szCs w:val="24"/>
        </w:rPr>
        <w:t xml:space="preserve"> of 3 pairs of cartilage models which have a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dual origin</w:t>
      </w:r>
      <w:r w:rsidRPr="00400ECE">
        <w:rPr>
          <w:rFonts w:asciiTheme="majorBidi" w:hAnsiTheme="majorBidi" w:cstheme="majorBidi"/>
          <w:sz w:val="24"/>
          <w:szCs w:val="24"/>
        </w:rPr>
        <w:t xml:space="preserve">: cranial 2 pairs derived from </w:t>
      </w:r>
      <w:r w:rsidRPr="00400ECE">
        <w:rPr>
          <w:rFonts w:asciiTheme="majorBidi" w:hAnsiTheme="majorBidi" w:cstheme="majorBidi"/>
          <w:i/>
          <w:iCs/>
          <w:sz w:val="24"/>
          <w:szCs w:val="24"/>
        </w:rPr>
        <w:t>neural crest</w:t>
      </w:r>
      <w:r w:rsidRPr="00400ECE">
        <w:rPr>
          <w:rFonts w:asciiTheme="majorBidi" w:hAnsiTheme="majorBidi" w:cstheme="majorBidi"/>
          <w:sz w:val="24"/>
          <w:szCs w:val="24"/>
        </w:rPr>
        <w:t xml:space="preserve">; caudal pair derived </w:t>
      </w:r>
      <w:proofErr w:type="gramStart"/>
      <w:r w:rsidRPr="00400ECE">
        <w:rPr>
          <w:rFonts w:asciiTheme="majorBidi" w:hAnsiTheme="majorBidi" w:cstheme="majorBidi"/>
          <w:sz w:val="24"/>
          <w:szCs w:val="24"/>
        </w:rPr>
        <w:t xml:space="preserve">from  </w:t>
      </w:r>
      <w:r w:rsidRPr="00400ECE">
        <w:rPr>
          <w:rFonts w:asciiTheme="majorBidi" w:hAnsiTheme="majorBidi" w:cstheme="majorBidi"/>
          <w:i/>
          <w:iCs/>
          <w:sz w:val="24"/>
          <w:szCs w:val="24"/>
        </w:rPr>
        <w:t>mesoderm</w:t>
      </w:r>
      <w:proofErr w:type="gramEnd"/>
      <w:r w:rsidRPr="00400EC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sclerotomes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of occipital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somites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(these bones can be thought of as modified vertebral elements). These bones form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base</w:t>
      </w:r>
      <w:r w:rsidRPr="00400ECE">
        <w:rPr>
          <w:rFonts w:asciiTheme="majorBidi" w:hAnsiTheme="majorBidi" w:cstheme="majorBidi"/>
          <w:sz w:val="24"/>
          <w:szCs w:val="24"/>
        </w:rPr>
        <w:t xml:space="preserve">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skull</w:t>
      </w:r>
      <w:r w:rsidRPr="00400ECE">
        <w:rPr>
          <w:rFonts w:asciiTheme="majorBidi" w:hAnsiTheme="majorBidi" w:cstheme="majorBidi"/>
          <w:sz w:val="24"/>
          <w:szCs w:val="24"/>
        </w:rPr>
        <w:t xml:space="preserve">; they extend as a plate from the anterior skull to surround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foramen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magnum</w:t>
      </w:r>
      <w:r w:rsidRPr="00400ECE">
        <w:rPr>
          <w:rFonts w:asciiTheme="majorBidi" w:hAnsiTheme="majorBidi" w:cstheme="majorBidi"/>
          <w:sz w:val="24"/>
          <w:szCs w:val="24"/>
        </w:rPr>
        <w:t xml:space="preserve">. They also form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capsules</w:t>
      </w:r>
      <w:r w:rsidRPr="00400ECE">
        <w:rPr>
          <w:rFonts w:asciiTheme="majorBidi" w:hAnsiTheme="majorBidi" w:cstheme="majorBidi"/>
          <w:sz w:val="24"/>
          <w:szCs w:val="24"/>
        </w:rPr>
        <w:t xml:space="preserve"> surrounding and protecting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sensory</w:t>
      </w:r>
      <w:r w:rsidRPr="00400ECE">
        <w:rPr>
          <w:rFonts w:asciiTheme="majorBidi" w:hAnsiTheme="majorBidi" w:cstheme="majorBidi"/>
          <w:sz w:val="24"/>
          <w:szCs w:val="24"/>
        </w:rPr>
        <w:t xml:space="preserve"> organs (eyes, inner ear, and nasal cavities). These bones are: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sphenoid</w:t>
      </w:r>
      <w:r w:rsidRPr="00400ECE">
        <w:rPr>
          <w:rFonts w:asciiTheme="majorBidi" w:hAnsiTheme="majorBidi" w:cstheme="majorBidi"/>
          <w:sz w:val="24"/>
          <w:szCs w:val="24"/>
        </w:rPr>
        <w:t xml:space="preserve">,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occipital</w:t>
      </w:r>
      <w:r w:rsidRPr="00400E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ethmoid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petrous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part of temporal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bone</w:t>
      </w:r>
      <w:r w:rsidRPr="00400ECE">
        <w:rPr>
          <w:rFonts w:asciiTheme="majorBidi" w:hAnsiTheme="majorBidi" w:cstheme="majorBidi"/>
          <w:sz w:val="24"/>
          <w:szCs w:val="24"/>
        </w:rPr>
        <w:t>.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2.  Membranous: Formed directly by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intramembranous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ossification</w:t>
      </w:r>
      <w:r w:rsidRPr="00400ECE">
        <w:rPr>
          <w:rFonts w:asciiTheme="majorBidi" w:hAnsiTheme="majorBidi" w:cstheme="majorBidi"/>
          <w:sz w:val="24"/>
          <w:szCs w:val="24"/>
        </w:rPr>
        <w:t xml:space="preserve"> from mesoderm</w:t>
      </w:r>
      <w:r>
        <w:rPr>
          <w:rFonts w:asciiTheme="majorBidi" w:hAnsiTheme="majorBidi" w:cstheme="majorBidi"/>
          <w:sz w:val="24"/>
          <w:szCs w:val="24"/>
        </w:rPr>
        <w:t>.</w:t>
      </w:r>
      <w:r w:rsidRPr="00400EC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These </w:t>
      </w:r>
      <w:proofErr w:type="gramStart"/>
      <w:r>
        <w:rPr>
          <w:rFonts w:asciiTheme="majorBidi" w:hAnsiTheme="majorBidi" w:cstheme="majorBidi"/>
          <w:sz w:val="24"/>
          <w:szCs w:val="24"/>
        </w:rPr>
        <w:t>bone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sz w:val="24"/>
          <w:szCs w:val="24"/>
        </w:rPr>
        <w:t xml:space="preserve">form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flat</w:t>
      </w:r>
      <w:r w:rsidRPr="00400ECE">
        <w:rPr>
          <w:rFonts w:asciiTheme="majorBidi" w:hAnsiTheme="majorBidi" w:cstheme="majorBidi"/>
          <w:sz w:val="24"/>
          <w:szCs w:val="24"/>
        </w:rPr>
        <w:t xml:space="preserve"> bones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vault</w:t>
      </w:r>
      <w:r w:rsidRPr="00400ECE">
        <w:rPr>
          <w:rFonts w:asciiTheme="majorBidi" w:hAnsiTheme="majorBidi" w:cstheme="majorBidi"/>
          <w:sz w:val="24"/>
          <w:szCs w:val="24"/>
        </w:rPr>
        <w:t xml:space="preserve"> of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skull</w:t>
      </w:r>
      <w:r w:rsidRPr="00400ECE">
        <w:rPr>
          <w:rFonts w:asciiTheme="majorBidi" w:hAnsiTheme="majorBidi" w:cstheme="majorBidi"/>
          <w:sz w:val="24"/>
          <w:szCs w:val="24"/>
        </w:rPr>
        <w:t xml:space="preserve"> around the brain (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calveria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). They include the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frontal</w:t>
      </w:r>
      <w:r w:rsidRPr="00400ECE">
        <w:rPr>
          <w:rFonts w:asciiTheme="majorBidi" w:hAnsiTheme="majorBidi" w:cstheme="majorBidi"/>
          <w:sz w:val="24"/>
          <w:szCs w:val="24"/>
        </w:rPr>
        <w:t xml:space="preserve"> and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parietal</w:t>
      </w:r>
      <w:r w:rsidRPr="00400ECE">
        <w:rPr>
          <w:rFonts w:asciiTheme="majorBidi" w:hAnsiTheme="majorBidi" w:cstheme="majorBidi"/>
          <w:sz w:val="24"/>
          <w:szCs w:val="24"/>
        </w:rPr>
        <w:t xml:space="preserve"> bones.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B. 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Viscerocranium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(face skeleton)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  <w:t xml:space="preserve">     These bones are all formed from derivatives of pharyngeal arches </w:t>
      </w:r>
      <w:proofErr w:type="gramStart"/>
      <w:r w:rsidRPr="00400ECE">
        <w:rPr>
          <w:rFonts w:asciiTheme="majorBidi" w:hAnsiTheme="majorBidi" w:cstheme="majorBidi"/>
          <w:sz w:val="24"/>
          <w:szCs w:val="24"/>
        </w:rPr>
        <w:t>I-</w:t>
      </w:r>
      <w:proofErr w:type="gramEnd"/>
      <w:r w:rsidRPr="00400ECE">
        <w:rPr>
          <w:rFonts w:asciiTheme="majorBidi" w:hAnsiTheme="majorBidi" w:cstheme="majorBidi"/>
          <w:sz w:val="24"/>
          <w:szCs w:val="24"/>
        </w:rPr>
        <w:t>III,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sz w:val="24"/>
          <w:szCs w:val="24"/>
        </w:rPr>
        <w:t xml:space="preserve">which means they are derivatives of either </w:t>
      </w:r>
      <w:r w:rsidRPr="00400ECE">
        <w:rPr>
          <w:rFonts w:asciiTheme="majorBidi" w:hAnsiTheme="majorBidi" w:cstheme="majorBidi"/>
          <w:i/>
          <w:iCs/>
          <w:sz w:val="24"/>
          <w:szCs w:val="24"/>
        </w:rPr>
        <w:t>neural crest</w:t>
      </w:r>
      <w:r w:rsidRPr="00400ECE">
        <w:rPr>
          <w:rFonts w:asciiTheme="majorBidi" w:hAnsiTheme="majorBidi" w:cstheme="majorBidi"/>
          <w:sz w:val="24"/>
          <w:szCs w:val="24"/>
        </w:rPr>
        <w:t xml:space="preserve"> or </w:t>
      </w:r>
      <w:r w:rsidRPr="00400ECE">
        <w:rPr>
          <w:rFonts w:asciiTheme="majorBidi" w:hAnsiTheme="majorBidi" w:cstheme="majorBidi"/>
          <w:i/>
          <w:iCs/>
          <w:sz w:val="24"/>
          <w:szCs w:val="24"/>
        </w:rPr>
        <w:t>mesoderm</w:t>
      </w:r>
      <w:r w:rsidRPr="00400ECE">
        <w:rPr>
          <w:rFonts w:asciiTheme="majorBidi" w:hAnsiTheme="majorBidi" w:cstheme="majorBidi"/>
          <w:sz w:val="24"/>
          <w:szCs w:val="24"/>
        </w:rPr>
        <w:t xml:space="preserve">.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1.  </w:t>
      </w:r>
      <w:proofErr w:type="spellStart"/>
      <w:r w:rsidRPr="00400ECE">
        <w:rPr>
          <w:rFonts w:asciiTheme="majorBidi" w:hAnsiTheme="majorBidi" w:cstheme="majorBidi"/>
          <w:b/>
          <w:bCs/>
          <w:sz w:val="24"/>
          <w:szCs w:val="24"/>
        </w:rPr>
        <w:t>Cartilagenous</w:t>
      </w:r>
      <w:proofErr w:type="spellEnd"/>
      <w:r w:rsidRPr="00400ECE">
        <w:rPr>
          <w:rFonts w:asciiTheme="majorBidi" w:hAnsiTheme="majorBidi" w:cstheme="majorBidi"/>
          <w:b/>
          <w:bCs/>
          <w:sz w:val="24"/>
          <w:szCs w:val="24"/>
        </w:rPr>
        <w:t xml:space="preserve"> bones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ab/>
      </w:r>
      <w:r w:rsidRPr="00400ECE">
        <w:rPr>
          <w:rFonts w:asciiTheme="majorBidi" w:hAnsiTheme="majorBidi" w:cstheme="majorBidi"/>
          <w:sz w:val="24"/>
          <w:szCs w:val="24"/>
        </w:rPr>
        <w:tab/>
        <w:t xml:space="preserve">   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   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Malleus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incus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>, stapes (Arches I and II)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0ECE">
        <w:rPr>
          <w:rFonts w:asciiTheme="majorBidi" w:hAnsiTheme="majorBidi" w:cstheme="majorBidi"/>
          <w:sz w:val="24"/>
          <w:szCs w:val="24"/>
        </w:rPr>
        <w:t>Hyoid (Arches II and III)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2.  </w:t>
      </w:r>
      <w:r w:rsidRPr="00400ECE">
        <w:rPr>
          <w:rFonts w:asciiTheme="majorBidi" w:hAnsiTheme="majorBidi" w:cstheme="majorBidi"/>
          <w:b/>
          <w:bCs/>
          <w:sz w:val="24"/>
          <w:szCs w:val="24"/>
        </w:rPr>
        <w:t>Membranous bones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> 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lastRenderedPageBreak/>
        <w:t xml:space="preserve">                Maxilla,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zygomatic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squamous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temporal (maxillary prominence of Arch I)</w:t>
      </w:r>
    </w:p>
    <w:p w:rsidR="003E6A47" w:rsidRPr="00400ECE" w:rsidRDefault="003E6A47" w:rsidP="003E6A47">
      <w:pPr>
        <w:pStyle w:val="HTMLPreformatted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ECE">
        <w:rPr>
          <w:rFonts w:asciiTheme="majorBidi" w:hAnsiTheme="majorBidi" w:cstheme="majorBidi"/>
          <w:sz w:val="24"/>
          <w:szCs w:val="24"/>
        </w:rPr>
        <w:t xml:space="preserve">                Mandible (</w:t>
      </w:r>
      <w:proofErr w:type="spellStart"/>
      <w:r w:rsidRPr="00400ECE">
        <w:rPr>
          <w:rFonts w:asciiTheme="majorBidi" w:hAnsiTheme="majorBidi" w:cstheme="majorBidi"/>
          <w:sz w:val="24"/>
          <w:szCs w:val="24"/>
        </w:rPr>
        <w:t>mandibular</w:t>
      </w:r>
      <w:proofErr w:type="spellEnd"/>
      <w:r w:rsidRPr="00400ECE">
        <w:rPr>
          <w:rFonts w:asciiTheme="majorBidi" w:hAnsiTheme="majorBidi" w:cstheme="majorBidi"/>
          <w:sz w:val="24"/>
          <w:szCs w:val="24"/>
        </w:rPr>
        <w:t xml:space="preserve"> prominence of arch I)</w:t>
      </w:r>
    </w:p>
    <w:p w:rsidR="0084257C" w:rsidRDefault="0084257C"/>
    <w:sectPr w:rsidR="0084257C" w:rsidSect="0084257C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CE" w:rsidRDefault="008A6BCE" w:rsidP="003E6A47">
      <w:pPr>
        <w:spacing w:after="0" w:line="240" w:lineRule="auto"/>
      </w:pPr>
      <w:r>
        <w:separator/>
      </w:r>
    </w:p>
  </w:endnote>
  <w:endnote w:type="continuationSeparator" w:id="0">
    <w:p w:rsidR="008A6BCE" w:rsidRDefault="008A6BCE" w:rsidP="003E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513"/>
      <w:docPartObj>
        <w:docPartGallery w:val="Page Numbers (Bottom of Page)"/>
        <w:docPartUnique/>
      </w:docPartObj>
    </w:sdtPr>
    <w:sdtContent>
      <w:p w:rsidR="003E6A47" w:rsidRDefault="003E6A47">
        <w:pPr>
          <w:pStyle w:val="Footer"/>
          <w:jc w:val="center"/>
        </w:pPr>
        <w:fldSimple w:instr=" PAGE   \* MERGEFORMAT ">
          <w:r w:rsidR="00321DE1">
            <w:rPr>
              <w:noProof/>
            </w:rPr>
            <w:t>1</w:t>
          </w:r>
        </w:fldSimple>
      </w:p>
    </w:sdtContent>
  </w:sdt>
  <w:p w:rsidR="003E6A47" w:rsidRDefault="003E6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CE" w:rsidRDefault="008A6BCE" w:rsidP="003E6A47">
      <w:pPr>
        <w:spacing w:after="0" w:line="240" w:lineRule="auto"/>
      </w:pPr>
      <w:r>
        <w:separator/>
      </w:r>
    </w:p>
  </w:footnote>
  <w:footnote w:type="continuationSeparator" w:id="0">
    <w:p w:rsidR="008A6BCE" w:rsidRDefault="008A6BCE" w:rsidP="003E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44E"/>
    <w:multiLevelType w:val="hybridMultilevel"/>
    <w:tmpl w:val="80E8CE26"/>
    <w:lvl w:ilvl="0" w:tplc="CF6AB20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A47"/>
    <w:rsid w:val="00321DE1"/>
    <w:rsid w:val="00324B57"/>
    <w:rsid w:val="003E6A47"/>
    <w:rsid w:val="0084257C"/>
    <w:rsid w:val="008A6BCE"/>
    <w:rsid w:val="00A3042C"/>
    <w:rsid w:val="00B03FF7"/>
    <w:rsid w:val="00E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7C"/>
    <w:rPr>
      <w:lang w:val="en-US"/>
    </w:rPr>
  </w:style>
  <w:style w:type="paragraph" w:styleId="Heading2">
    <w:name w:val="heading 2"/>
    <w:basedOn w:val="Normal"/>
    <w:link w:val="Heading2Char"/>
    <w:qFormat/>
    <w:rsid w:val="003E6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63F44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6A47"/>
    <w:rPr>
      <w:rFonts w:ascii="Times New Roman" w:eastAsia="Times New Roman" w:hAnsi="Times New Roman" w:cs="Times New Roman"/>
      <w:b/>
      <w:bCs/>
      <w:color w:val="363F44"/>
      <w:sz w:val="36"/>
      <w:szCs w:val="36"/>
      <w:lang w:val="en-US"/>
    </w:rPr>
  </w:style>
  <w:style w:type="paragraph" w:styleId="NormalWeb">
    <w:name w:val="Normal (Web)"/>
    <w:basedOn w:val="Normal"/>
    <w:rsid w:val="003E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F44"/>
      <w:sz w:val="24"/>
      <w:szCs w:val="24"/>
    </w:rPr>
  </w:style>
  <w:style w:type="paragraph" w:styleId="HTMLPreformatted">
    <w:name w:val="HTML Preformatted"/>
    <w:basedOn w:val="Normal"/>
    <w:link w:val="HTMLPreformattedChar"/>
    <w:rsid w:val="003E6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63F44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E6A47"/>
    <w:rPr>
      <w:rFonts w:ascii="Courier New" w:eastAsia="Times New Roman" w:hAnsi="Courier New" w:cs="Courier New"/>
      <w:color w:val="363F44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E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A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4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1030</Words>
  <Characters>5562</Characters>
  <Application>Microsoft Office Word</Application>
  <DocSecurity>0</DocSecurity>
  <Lines>46</Lines>
  <Paragraphs>13</Paragraphs>
  <ScaleCrop>false</ScaleCrop>
  <Company>Hewlett-Packard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saaid</dc:creator>
  <cp:keywords/>
  <dc:description/>
  <cp:lastModifiedBy>saaid</cp:lastModifiedBy>
  <cp:revision>3</cp:revision>
  <dcterms:created xsi:type="dcterms:W3CDTF">2013-03-12T19:13:00Z</dcterms:created>
  <dcterms:modified xsi:type="dcterms:W3CDTF">2013-03-12T19:24:00Z</dcterms:modified>
</cp:coreProperties>
</file>