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4F9" w:rsidRPr="00CB6583" w:rsidRDefault="006844F9" w:rsidP="006844F9">
      <w:pPr>
        <w:pStyle w:val="Heading1"/>
        <w:spacing w:before="61"/>
        <w:ind w:left="0" w:right="13"/>
        <w:jc w:val="center"/>
        <w:rPr>
          <w:color w:val="000000" w:themeColor="text1"/>
        </w:rPr>
      </w:pPr>
      <w:r w:rsidRPr="00CB6583">
        <w:rPr>
          <w:color w:val="000000" w:themeColor="text1"/>
        </w:rPr>
        <w:t>Oral Histology</w:t>
      </w:r>
    </w:p>
    <w:p w:rsidR="006844F9" w:rsidRPr="00CB6583" w:rsidRDefault="006844F9" w:rsidP="006844F9">
      <w:pPr>
        <w:tabs>
          <w:tab w:val="left" w:pos="974"/>
          <w:tab w:val="left" w:pos="6157"/>
        </w:tabs>
        <w:spacing w:before="256"/>
        <w:ind w:right="56"/>
        <w:rPr>
          <w:b/>
          <w:color w:val="000000" w:themeColor="text1"/>
          <w:sz w:val="32"/>
        </w:rPr>
      </w:pPr>
      <w:r w:rsidRPr="00CB6583">
        <w:rPr>
          <w:b/>
          <w:color w:val="000000" w:themeColor="text1"/>
          <w:sz w:val="32"/>
        </w:rPr>
        <w:t>Lec.2</w:t>
      </w:r>
      <w:r w:rsidRPr="00CB6583">
        <w:rPr>
          <w:b/>
          <w:color w:val="000000" w:themeColor="text1"/>
          <w:sz w:val="28"/>
        </w:rPr>
        <w:tab/>
        <w:t xml:space="preserve">                                                                               Dr. Anes Adnan </w:t>
      </w:r>
    </w:p>
    <w:p w:rsidR="00DE5B1A" w:rsidRPr="00CB6583" w:rsidRDefault="00DE5B1A">
      <w:pPr>
        <w:rPr>
          <w:color w:val="000000" w:themeColor="text1"/>
        </w:rPr>
      </w:pPr>
    </w:p>
    <w:p w:rsidR="006844F9" w:rsidRPr="00CB6583" w:rsidRDefault="006844F9" w:rsidP="006844F9">
      <w:pPr>
        <w:jc w:val="center"/>
        <w:rPr>
          <w:b/>
          <w:bCs/>
          <w:color w:val="000000" w:themeColor="text1"/>
          <w:sz w:val="32"/>
          <w:szCs w:val="32"/>
        </w:rPr>
      </w:pPr>
      <w:r w:rsidRPr="00CB6583">
        <w:rPr>
          <w:b/>
          <w:bCs/>
          <w:color w:val="000000" w:themeColor="text1"/>
          <w:sz w:val="32"/>
          <w:szCs w:val="32"/>
        </w:rPr>
        <w:t>Development of the tooth</w:t>
      </w:r>
    </w:p>
    <w:p w:rsidR="00245CC2" w:rsidRPr="00CB6583" w:rsidRDefault="00245CC2" w:rsidP="006844F9">
      <w:pPr>
        <w:jc w:val="center"/>
        <w:rPr>
          <w:b/>
          <w:bCs/>
          <w:color w:val="000000" w:themeColor="text1"/>
          <w:sz w:val="32"/>
          <w:szCs w:val="32"/>
        </w:rPr>
      </w:pPr>
      <w:r w:rsidRPr="00CB6583">
        <w:rPr>
          <w:b/>
          <w:bCs/>
          <w:color w:val="000000" w:themeColor="text1"/>
          <w:sz w:val="32"/>
          <w:szCs w:val="32"/>
        </w:rPr>
        <w:t>Part one \ Odontogenesis</w:t>
      </w:r>
    </w:p>
    <w:p w:rsidR="00245CC2" w:rsidRPr="00CB6583" w:rsidRDefault="00245CC2" w:rsidP="006844F9">
      <w:pPr>
        <w:jc w:val="center"/>
        <w:rPr>
          <w:b/>
          <w:bCs/>
          <w:color w:val="000000" w:themeColor="text1"/>
          <w:sz w:val="32"/>
          <w:szCs w:val="32"/>
        </w:rPr>
      </w:pPr>
    </w:p>
    <w:p w:rsidR="00937363" w:rsidRPr="00CB6583" w:rsidRDefault="00F028BB" w:rsidP="00AB536E">
      <w:pPr>
        <w:jc w:val="both"/>
        <w:rPr>
          <w:color w:val="000000" w:themeColor="text1"/>
          <w:sz w:val="28"/>
          <w:szCs w:val="28"/>
        </w:rPr>
      </w:pPr>
      <w:r w:rsidRPr="00CB6583">
        <w:rPr>
          <w:color w:val="000000" w:themeColor="text1"/>
          <w:sz w:val="28"/>
          <w:szCs w:val="28"/>
        </w:rPr>
        <w:t>Tooth development or odontogenesis is the complex process by which teeth form from embryonic cells, g</w:t>
      </w:r>
      <w:bookmarkStart w:id="0" w:name="_GoBack"/>
      <w:bookmarkEnd w:id="0"/>
      <w:r w:rsidRPr="00CB6583">
        <w:rPr>
          <w:color w:val="000000" w:themeColor="text1"/>
          <w:sz w:val="28"/>
          <w:szCs w:val="28"/>
        </w:rPr>
        <w:t xml:space="preserve">row, and erupt into the mouth. </w:t>
      </w:r>
    </w:p>
    <w:p w:rsidR="00AB536E" w:rsidRPr="00CB6583" w:rsidRDefault="00AB536E" w:rsidP="00AB536E">
      <w:pPr>
        <w:jc w:val="both"/>
        <w:rPr>
          <w:color w:val="000000" w:themeColor="text1"/>
          <w:sz w:val="28"/>
          <w:szCs w:val="28"/>
        </w:rPr>
      </w:pPr>
    </w:p>
    <w:p w:rsidR="00937363" w:rsidRPr="00CB6583" w:rsidRDefault="00937363" w:rsidP="004C3F52">
      <w:pPr>
        <w:jc w:val="both"/>
        <w:rPr>
          <w:b/>
          <w:bCs/>
          <w:color w:val="000000" w:themeColor="text1"/>
          <w:sz w:val="28"/>
          <w:szCs w:val="28"/>
        </w:rPr>
      </w:pPr>
      <w:r w:rsidRPr="00CB6583">
        <w:rPr>
          <w:b/>
          <w:bCs/>
          <w:color w:val="000000" w:themeColor="text1"/>
          <w:sz w:val="28"/>
          <w:szCs w:val="28"/>
        </w:rPr>
        <w:t>Stages of tooth development</w:t>
      </w:r>
    </w:p>
    <w:p w:rsidR="00937363" w:rsidRPr="00CB6583" w:rsidRDefault="00937363" w:rsidP="004C3F52">
      <w:pPr>
        <w:jc w:val="both"/>
        <w:rPr>
          <w:color w:val="000000" w:themeColor="text1"/>
          <w:sz w:val="28"/>
          <w:szCs w:val="28"/>
        </w:rPr>
      </w:pPr>
    </w:p>
    <w:p w:rsidR="004C3F52" w:rsidRPr="00CB6583" w:rsidRDefault="00937363" w:rsidP="005F7D3A">
      <w:pPr>
        <w:jc w:val="both"/>
        <w:rPr>
          <w:color w:val="000000" w:themeColor="text1"/>
          <w:sz w:val="28"/>
          <w:szCs w:val="28"/>
        </w:rPr>
      </w:pPr>
      <w:r w:rsidRPr="00CB6583">
        <w:rPr>
          <w:color w:val="000000" w:themeColor="text1"/>
          <w:sz w:val="28"/>
          <w:szCs w:val="28"/>
        </w:rPr>
        <w:t>Tooth development is commonly divided into the following stages: the initiation stage, the bud stage, the cap stage, the bell stage, and finally maturation</w:t>
      </w:r>
      <w:r w:rsidR="00B073F1" w:rsidRPr="00CB6583">
        <w:rPr>
          <w:color w:val="000000" w:themeColor="text1"/>
          <w:sz w:val="28"/>
          <w:szCs w:val="28"/>
        </w:rPr>
        <w:t xml:space="preserve">. </w:t>
      </w:r>
      <w:r w:rsidRPr="00CB6583">
        <w:rPr>
          <w:color w:val="000000" w:themeColor="text1"/>
          <w:sz w:val="28"/>
          <w:szCs w:val="28"/>
        </w:rPr>
        <w:t xml:space="preserve">All </w:t>
      </w:r>
      <w:r w:rsidR="00B073F1" w:rsidRPr="00CB6583">
        <w:rPr>
          <w:color w:val="000000" w:themeColor="text1"/>
          <w:sz w:val="28"/>
          <w:szCs w:val="28"/>
        </w:rPr>
        <w:t>these stages</w:t>
      </w:r>
      <w:r w:rsidRPr="00CB6583">
        <w:rPr>
          <w:color w:val="000000" w:themeColor="text1"/>
          <w:sz w:val="28"/>
          <w:szCs w:val="28"/>
        </w:rPr>
        <w:t>, growth and morphogenesis of the teeth are regulated by a protein called sonic hedgehog.</w:t>
      </w:r>
      <w:r w:rsidR="005F7D3A" w:rsidRPr="00CB6583">
        <w:rPr>
          <w:color w:val="000000" w:themeColor="text1"/>
          <w:sz w:val="28"/>
          <w:szCs w:val="28"/>
        </w:rPr>
        <w:t xml:space="preserve"> At the end of week 4, the center of the developing facial structures is formed by an ectodermal depression, the stomodeum, is line</w:t>
      </w:r>
      <w:r w:rsidR="009008F9" w:rsidRPr="00CB6583">
        <w:rPr>
          <w:color w:val="000000" w:themeColor="text1"/>
          <w:sz w:val="28"/>
          <w:szCs w:val="28"/>
        </w:rPr>
        <w:t xml:space="preserve">d by stratified primitive oral epithelium and </w:t>
      </w:r>
      <w:r w:rsidR="005F7D3A" w:rsidRPr="00CB6583">
        <w:rPr>
          <w:color w:val="000000" w:themeColor="text1"/>
          <w:sz w:val="28"/>
          <w:szCs w:val="28"/>
        </w:rPr>
        <w:t>surrounded by the first pair of pharyngeal arches.</w:t>
      </w:r>
    </w:p>
    <w:p w:rsidR="00B073F1" w:rsidRPr="00CB6583" w:rsidRDefault="00B073F1" w:rsidP="004C3F52">
      <w:pPr>
        <w:jc w:val="both"/>
        <w:rPr>
          <w:color w:val="000000" w:themeColor="text1"/>
          <w:sz w:val="28"/>
          <w:szCs w:val="28"/>
        </w:rPr>
      </w:pPr>
    </w:p>
    <w:p w:rsidR="00B073F1" w:rsidRPr="00CB6583" w:rsidRDefault="00B073F1" w:rsidP="00B073F1">
      <w:pPr>
        <w:rPr>
          <w:b/>
          <w:bCs/>
          <w:color w:val="000000" w:themeColor="text1"/>
          <w:sz w:val="28"/>
          <w:szCs w:val="28"/>
        </w:rPr>
      </w:pPr>
      <w:r w:rsidRPr="00CB6583">
        <w:rPr>
          <w:b/>
          <w:bCs/>
          <w:color w:val="000000" w:themeColor="text1"/>
          <w:sz w:val="28"/>
          <w:szCs w:val="28"/>
        </w:rPr>
        <w:t>Initiation Stage</w:t>
      </w:r>
    </w:p>
    <w:p w:rsidR="00B073F1" w:rsidRPr="00CB6583" w:rsidRDefault="00B073F1" w:rsidP="00B073F1">
      <w:pPr>
        <w:jc w:val="both"/>
        <w:rPr>
          <w:color w:val="000000" w:themeColor="text1"/>
          <w:sz w:val="28"/>
          <w:szCs w:val="28"/>
        </w:rPr>
      </w:pPr>
    </w:p>
    <w:p w:rsidR="00AB24F6" w:rsidRPr="00CB6583" w:rsidRDefault="00670070" w:rsidP="005F7D3A">
      <w:pPr>
        <w:jc w:val="both"/>
        <w:rPr>
          <w:color w:val="000000" w:themeColor="text1"/>
          <w:sz w:val="28"/>
          <w:szCs w:val="28"/>
        </w:rPr>
      </w:pPr>
      <w:r w:rsidRPr="00CB6583">
        <w:rPr>
          <w:color w:val="000000" w:themeColor="text1"/>
          <w:sz w:val="28"/>
          <w:szCs w:val="28"/>
        </w:rPr>
        <w:t xml:space="preserve">The dental lamina is a band of epithelial tissue seen in histologic sections of a developing tooth. </w:t>
      </w:r>
      <w:r w:rsidR="005F7D3A" w:rsidRPr="00CB6583">
        <w:rPr>
          <w:color w:val="000000" w:themeColor="text1"/>
          <w:sz w:val="28"/>
          <w:szCs w:val="28"/>
        </w:rPr>
        <w:t xml:space="preserve">The initiation stages of tooth development </w:t>
      </w:r>
      <w:r w:rsidR="009008F9" w:rsidRPr="00CB6583">
        <w:rPr>
          <w:color w:val="000000" w:themeColor="text1"/>
          <w:sz w:val="28"/>
          <w:szCs w:val="28"/>
        </w:rPr>
        <w:t>occur</w:t>
      </w:r>
      <w:r w:rsidR="005F7D3A" w:rsidRPr="00CB6583">
        <w:rPr>
          <w:color w:val="000000" w:themeColor="text1"/>
          <w:sz w:val="28"/>
          <w:szCs w:val="28"/>
        </w:rPr>
        <w:t xml:space="preserve"> between the sixth and seventh week of prenatal development. </w:t>
      </w:r>
      <w:r w:rsidRPr="00CB6583">
        <w:rPr>
          <w:color w:val="000000" w:themeColor="text1"/>
          <w:sz w:val="28"/>
          <w:szCs w:val="28"/>
        </w:rPr>
        <w:t>The dental lamina is first evidence of tooth dev</w:t>
      </w:r>
      <w:r w:rsidR="00907C76" w:rsidRPr="00CB6583">
        <w:rPr>
          <w:color w:val="000000" w:themeColor="text1"/>
          <w:sz w:val="28"/>
          <w:szCs w:val="28"/>
        </w:rPr>
        <w:t xml:space="preserve">elopment and begins </w:t>
      </w:r>
      <w:r w:rsidRPr="00CB6583">
        <w:rPr>
          <w:color w:val="000000" w:themeColor="text1"/>
          <w:sz w:val="28"/>
          <w:szCs w:val="28"/>
        </w:rPr>
        <w:t xml:space="preserve">at three weeks after the rupture of the </w:t>
      </w:r>
      <w:proofErr w:type="spellStart"/>
      <w:r w:rsidRPr="00CB6583">
        <w:rPr>
          <w:color w:val="000000" w:themeColor="text1"/>
          <w:sz w:val="28"/>
          <w:szCs w:val="28"/>
        </w:rPr>
        <w:t>buccopharyngeal</w:t>
      </w:r>
      <w:proofErr w:type="spellEnd"/>
      <w:r w:rsidRPr="00CB6583">
        <w:rPr>
          <w:color w:val="000000" w:themeColor="text1"/>
          <w:sz w:val="28"/>
          <w:szCs w:val="28"/>
        </w:rPr>
        <w:t xml:space="preserve"> membrane</w:t>
      </w:r>
      <w:r w:rsidR="005F7D3A" w:rsidRPr="00CB6583">
        <w:rPr>
          <w:color w:val="000000" w:themeColor="text1"/>
          <w:sz w:val="28"/>
          <w:szCs w:val="28"/>
        </w:rPr>
        <w:t xml:space="preserve"> or at the sixth week of prenatal development.</w:t>
      </w:r>
    </w:p>
    <w:p w:rsidR="00B073F1" w:rsidRPr="00CB6583" w:rsidRDefault="00B073F1" w:rsidP="00B073F1">
      <w:pPr>
        <w:rPr>
          <w:color w:val="000000" w:themeColor="text1"/>
          <w:sz w:val="28"/>
          <w:szCs w:val="28"/>
        </w:rPr>
      </w:pPr>
    </w:p>
    <w:p w:rsidR="00B073F1" w:rsidRPr="00CB6583" w:rsidRDefault="00B073F1" w:rsidP="00B073F1">
      <w:pPr>
        <w:rPr>
          <w:b/>
          <w:bCs/>
          <w:color w:val="000000" w:themeColor="text1"/>
          <w:sz w:val="28"/>
          <w:szCs w:val="28"/>
        </w:rPr>
      </w:pPr>
      <w:r w:rsidRPr="00CB6583">
        <w:rPr>
          <w:b/>
          <w:bCs/>
          <w:color w:val="000000" w:themeColor="text1"/>
          <w:sz w:val="28"/>
          <w:szCs w:val="28"/>
        </w:rPr>
        <w:t>Bud stage</w:t>
      </w:r>
    </w:p>
    <w:p w:rsidR="00B073F1" w:rsidRPr="00CB6583" w:rsidRDefault="00B073F1" w:rsidP="00AB536E">
      <w:pPr>
        <w:jc w:val="both"/>
        <w:rPr>
          <w:color w:val="000000" w:themeColor="text1"/>
          <w:sz w:val="28"/>
          <w:szCs w:val="28"/>
        </w:rPr>
      </w:pPr>
    </w:p>
    <w:p w:rsidR="00BD5EF9" w:rsidRPr="00CB6583" w:rsidRDefault="00B073F1" w:rsidP="002C4A02">
      <w:pPr>
        <w:jc w:val="both"/>
        <w:rPr>
          <w:color w:val="000000" w:themeColor="text1"/>
          <w:sz w:val="28"/>
          <w:szCs w:val="28"/>
        </w:rPr>
      </w:pPr>
      <w:r w:rsidRPr="00CB6583">
        <w:rPr>
          <w:color w:val="000000" w:themeColor="text1"/>
          <w:sz w:val="28"/>
          <w:szCs w:val="28"/>
        </w:rPr>
        <w:t>The bud stage is characterized by the appearance of a tooth bud without a clear arrangement of cells. The stage technically begins once epithelial cells proliferate into th</w:t>
      </w:r>
      <w:r w:rsidR="00AB24F6" w:rsidRPr="00CB6583">
        <w:rPr>
          <w:color w:val="000000" w:themeColor="text1"/>
          <w:sz w:val="28"/>
          <w:szCs w:val="28"/>
        </w:rPr>
        <w:t xml:space="preserve">e ectomesenchyme of the jaw. </w:t>
      </w:r>
      <w:r w:rsidRPr="00CB6583">
        <w:rPr>
          <w:color w:val="000000" w:themeColor="text1"/>
          <w:sz w:val="28"/>
          <w:szCs w:val="28"/>
        </w:rPr>
        <w:t>Typically, this occurs when the f</w:t>
      </w:r>
      <w:r w:rsidR="00AB24F6" w:rsidRPr="00CB6583">
        <w:rPr>
          <w:color w:val="000000" w:themeColor="text1"/>
          <w:sz w:val="28"/>
          <w:szCs w:val="28"/>
        </w:rPr>
        <w:t>etus is around 8 weeks old.</w:t>
      </w:r>
      <w:r w:rsidR="00A5675D" w:rsidRPr="00CB6583">
        <w:rPr>
          <w:color w:val="000000" w:themeColor="text1"/>
          <w:sz w:val="28"/>
          <w:szCs w:val="28"/>
        </w:rPr>
        <w:t xml:space="preserve"> </w:t>
      </w:r>
    </w:p>
    <w:p w:rsidR="00BD5EF9" w:rsidRPr="00CB6583" w:rsidRDefault="00BD5EF9" w:rsidP="00BD5EF9">
      <w:pPr>
        <w:jc w:val="both"/>
        <w:rPr>
          <w:color w:val="000000" w:themeColor="text1"/>
          <w:sz w:val="28"/>
          <w:szCs w:val="28"/>
        </w:rPr>
      </w:pPr>
      <w:r w:rsidRPr="00CB6583">
        <w:rPr>
          <w:noProof/>
          <w:color w:val="000000" w:themeColor="text1"/>
          <w:sz w:val="28"/>
          <w:szCs w:val="28"/>
          <w:lang w:bidi="ar-SA"/>
        </w:rPr>
        <w:lastRenderedPageBreak/>
        <mc:AlternateContent>
          <mc:Choice Requires="wps">
            <w:drawing>
              <wp:anchor distT="45720" distB="45720" distL="114300" distR="114300" simplePos="0" relativeHeight="251659264" behindDoc="0" locked="0" layoutInCell="1" allowOverlap="1">
                <wp:simplePos x="0" y="0"/>
                <wp:positionH relativeFrom="column">
                  <wp:posOffset>2773680</wp:posOffset>
                </wp:positionH>
                <wp:positionV relativeFrom="paragraph">
                  <wp:posOffset>328930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D5EF9" w:rsidRDefault="00BD5EF9" w:rsidP="00BD5EF9">
                            <w:pPr>
                              <w:pStyle w:val="ListParagraph"/>
                              <w:numPr>
                                <w:ilvl w:val="0"/>
                                <w:numId w:val="1"/>
                              </w:numPr>
                              <w:textAlignment w:val="baseline"/>
                              <w:rPr>
                                <w:sz w:val="36"/>
                              </w:rPr>
                            </w:pPr>
                            <w:r>
                              <w:rPr>
                                <w:rFonts w:ascii="Arial" w:eastAsiaTheme="minorEastAsia" w:hAnsi="Arial" w:cs="Arial"/>
                                <w:color w:val="000000" w:themeColor="text1"/>
                                <w:kern w:val="24"/>
                                <w:sz w:val="36"/>
                                <w:szCs w:val="36"/>
                              </w:rPr>
                              <w:t>Tooth bud</w:t>
                            </w:r>
                          </w:p>
                          <w:p w:rsidR="00BD5EF9" w:rsidRDefault="00BD5EF9" w:rsidP="00BD5EF9">
                            <w:pPr>
                              <w:pStyle w:val="ListParagraph"/>
                              <w:numPr>
                                <w:ilvl w:val="0"/>
                                <w:numId w:val="1"/>
                              </w:numPr>
                              <w:textAlignment w:val="baseline"/>
                              <w:rPr>
                                <w:sz w:val="36"/>
                              </w:rPr>
                            </w:pPr>
                            <w:r>
                              <w:rPr>
                                <w:rFonts w:ascii="Arial" w:eastAsiaTheme="minorEastAsia" w:hAnsi="Arial" w:cs="Arial"/>
                                <w:color w:val="000000" w:themeColor="text1"/>
                                <w:kern w:val="24"/>
                                <w:sz w:val="36"/>
                                <w:szCs w:val="36"/>
                              </w:rPr>
                              <w:t>Oral epithelium</w:t>
                            </w:r>
                          </w:p>
                          <w:p w:rsidR="00BD5EF9" w:rsidRDefault="00BD5EF9" w:rsidP="00BD5EF9">
                            <w:pPr>
                              <w:pStyle w:val="ListParagraph"/>
                              <w:numPr>
                                <w:ilvl w:val="0"/>
                                <w:numId w:val="1"/>
                              </w:numPr>
                              <w:textAlignment w:val="baseline"/>
                              <w:rPr>
                                <w:sz w:val="36"/>
                              </w:rPr>
                            </w:pPr>
                            <w:r>
                              <w:rPr>
                                <w:rFonts w:ascii="Arial" w:eastAsiaTheme="minorEastAsia" w:hAnsi="Arial" w:cs="Arial"/>
                                <w:color w:val="000000" w:themeColor="text1"/>
                                <w:kern w:val="24"/>
                                <w:sz w:val="36"/>
                                <w:szCs w:val="36"/>
                              </w:rPr>
                              <w:t>Mesenchyme</w:t>
                            </w:r>
                          </w:p>
                          <w:p w:rsidR="00BD5EF9" w:rsidRDefault="00BD5EF9" w:rsidP="00BD5EF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8.4pt;margin-top:25.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">
                <v:textbox style="mso-fit-shape-to-text:t">
                  <w:txbxContent>
                    <w:p w:rsidR="00BD5EF9" w:rsidRDefault="00BD5EF9" w:rsidP="00BD5EF9">
                      <w:pPr>
                        <w:pStyle w:val="ListParagraph"/>
                        <w:numPr>
                          <w:ilvl w:val="0"/>
                          <w:numId w:val="1"/>
                        </w:numPr>
                        <w:textAlignment w:val="baseline"/>
                        <w:rPr>
                          <w:sz w:val="36"/>
                        </w:rPr>
                      </w:pPr>
                      <w:r>
                        <w:rPr>
                          <w:rFonts w:ascii="Arial" w:eastAsiaTheme="minorEastAsia" w:hAnsi="Arial" w:cs="Arial"/>
                          <w:color w:val="000000" w:themeColor="text1"/>
                          <w:kern w:val="24"/>
                          <w:sz w:val="36"/>
                          <w:szCs w:val="36"/>
                        </w:rPr>
                        <w:t>Tooth bud</w:t>
                      </w:r>
                    </w:p>
                    <w:p w:rsidR="00BD5EF9" w:rsidRDefault="00BD5EF9" w:rsidP="00BD5EF9">
                      <w:pPr>
                        <w:pStyle w:val="ListParagraph"/>
                        <w:numPr>
                          <w:ilvl w:val="0"/>
                          <w:numId w:val="1"/>
                        </w:numPr>
                        <w:textAlignment w:val="baseline"/>
                        <w:rPr>
                          <w:sz w:val="36"/>
                        </w:rPr>
                      </w:pPr>
                      <w:r>
                        <w:rPr>
                          <w:rFonts w:ascii="Arial" w:eastAsiaTheme="minorEastAsia" w:hAnsi="Arial" w:cs="Arial"/>
                          <w:color w:val="000000" w:themeColor="text1"/>
                          <w:kern w:val="24"/>
                          <w:sz w:val="36"/>
                          <w:szCs w:val="36"/>
                        </w:rPr>
                        <w:t>Oral epithelium</w:t>
                      </w:r>
                    </w:p>
                    <w:p w:rsidR="00BD5EF9" w:rsidRDefault="00BD5EF9" w:rsidP="00BD5EF9">
                      <w:pPr>
                        <w:pStyle w:val="ListParagraph"/>
                        <w:numPr>
                          <w:ilvl w:val="0"/>
                          <w:numId w:val="1"/>
                        </w:numPr>
                        <w:textAlignment w:val="baseline"/>
                        <w:rPr>
                          <w:sz w:val="36"/>
                        </w:rPr>
                      </w:pPr>
                      <w:r>
                        <w:rPr>
                          <w:rFonts w:ascii="Arial" w:eastAsiaTheme="minorEastAsia" w:hAnsi="Arial" w:cs="Arial"/>
                          <w:color w:val="000000" w:themeColor="text1"/>
                          <w:kern w:val="24"/>
                          <w:sz w:val="36"/>
                          <w:szCs w:val="36"/>
                        </w:rPr>
                        <w:t>Mesenchyme</w:t>
                      </w:r>
                    </w:p>
                    <w:p w:rsidR="00BD5EF9" w:rsidRDefault="00BD5EF9" w:rsidP="00BD5EF9"/>
                  </w:txbxContent>
                </v:textbox>
                <w10:wrap type="square"/>
              </v:shape>
            </w:pict>
          </mc:Fallback>
        </mc:AlternateContent>
      </w:r>
      <w:r w:rsidRPr="00CB6583">
        <w:rPr>
          <w:noProof/>
          <w:color w:val="000000" w:themeColor="text1"/>
          <w:sz w:val="28"/>
          <w:szCs w:val="28"/>
          <w:lang w:bidi="ar-SA"/>
        </w:rPr>
        <w:drawing>
          <wp:inline distT="0" distB="0" distL="0" distR="0" wp14:anchorId="7B8A89DA">
            <wp:extent cx="1860550" cy="1291015"/>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2635" cy="1299400"/>
                    </a:xfrm>
                    <a:prstGeom prst="rect">
                      <a:avLst/>
                    </a:prstGeom>
                    <a:noFill/>
                  </pic:spPr>
                </pic:pic>
              </a:graphicData>
            </a:graphic>
          </wp:inline>
        </w:drawing>
      </w:r>
    </w:p>
    <w:p w:rsidR="002C4A02" w:rsidRPr="00CB6583" w:rsidRDefault="002C4A02" w:rsidP="00AB536E">
      <w:pPr>
        <w:jc w:val="both"/>
        <w:rPr>
          <w:color w:val="000000" w:themeColor="text1"/>
          <w:sz w:val="28"/>
          <w:szCs w:val="28"/>
        </w:rPr>
      </w:pPr>
    </w:p>
    <w:p w:rsidR="002C4A02" w:rsidRPr="00CB6583" w:rsidRDefault="002C4A02" w:rsidP="00AB536E">
      <w:pPr>
        <w:jc w:val="both"/>
        <w:rPr>
          <w:color w:val="000000" w:themeColor="text1"/>
          <w:sz w:val="28"/>
          <w:szCs w:val="28"/>
        </w:rPr>
      </w:pPr>
    </w:p>
    <w:p w:rsidR="00670070" w:rsidRPr="00CB6583" w:rsidRDefault="00BD5EF9" w:rsidP="00AB536E">
      <w:pPr>
        <w:jc w:val="both"/>
        <w:rPr>
          <w:color w:val="000000" w:themeColor="text1"/>
          <w:sz w:val="28"/>
          <w:szCs w:val="28"/>
        </w:rPr>
      </w:pPr>
      <w:r w:rsidRPr="00CB6583">
        <w:rPr>
          <w:noProof/>
          <w:color w:val="000000" w:themeColor="text1"/>
          <w:sz w:val="28"/>
          <w:szCs w:val="28"/>
          <w:lang w:bidi="ar-SA"/>
        </w:rPr>
        <mc:AlternateContent>
          <mc:Choice Requires="wps">
            <w:drawing>
              <wp:anchor distT="45720" distB="45720" distL="114300" distR="114300" simplePos="0" relativeHeight="251661312" behindDoc="0" locked="0" layoutInCell="1" allowOverlap="1">
                <wp:simplePos x="0" y="0"/>
                <wp:positionH relativeFrom="column">
                  <wp:posOffset>2825750</wp:posOffset>
                </wp:positionH>
                <wp:positionV relativeFrom="paragraph">
                  <wp:posOffset>224790</wp:posOffset>
                </wp:positionV>
                <wp:extent cx="2724150" cy="1404620"/>
                <wp:effectExtent l="0" t="0" r="1905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rgbClr val="FFFFFF"/>
                        </a:solidFill>
                        <a:ln w="9525">
                          <a:solidFill>
                            <a:srgbClr val="000000"/>
                          </a:solidFill>
                          <a:miter lim="800000"/>
                          <a:headEnd/>
                          <a:tailEnd/>
                        </a:ln>
                      </wps:spPr>
                      <wps:txbx>
                        <w:txbxContent>
                          <w:p w:rsidR="00BD5EF9" w:rsidRDefault="00BD5EF9" w:rsidP="00BD5EF9">
                            <w:r w:rsidRPr="00BD5EF9">
                              <w:rPr>
                                <w:noProof/>
                                <w:lang w:bidi="ar-SA"/>
                              </w:rPr>
                              <w:drawing>
                                <wp:inline distT="0" distB="0" distL="0" distR="0">
                                  <wp:extent cx="2413000" cy="1580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7434" cy="159024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2.5pt;margin-top:17.7pt;width:21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">
                <v:textbox style="mso-fit-shape-to-text:t">
                  <w:txbxContent>
                    <w:p w:rsidR="00BD5EF9" w:rsidRDefault="00BD5EF9" w:rsidP="00BD5EF9">
                      <w:r w:rsidRPr="00BD5EF9">
                        <w:drawing>
                          <wp:inline distT="0" distB="0" distL="0" distR="0">
                            <wp:extent cx="2413000" cy="1580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7434" cy="1590249"/>
                                    </a:xfrm>
                                    <a:prstGeom prst="rect">
                                      <a:avLst/>
                                    </a:prstGeom>
                                    <a:noFill/>
                                    <a:ln>
                                      <a:noFill/>
                                    </a:ln>
                                  </pic:spPr>
                                </pic:pic>
                              </a:graphicData>
                            </a:graphic>
                          </wp:inline>
                        </w:drawing>
                      </w:r>
                    </w:p>
                  </w:txbxContent>
                </v:textbox>
                <w10:wrap type="square"/>
              </v:shape>
            </w:pict>
          </mc:Fallback>
        </mc:AlternateContent>
      </w:r>
      <w:r w:rsidRPr="00CB6583">
        <w:rPr>
          <w:noProof/>
          <w:color w:val="000000" w:themeColor="text1"/>
          <w:sz w:val="28"/>
          <w:szCs w:val="28"/>
          <w:lang w:bidi="ar-SA"/>
        </w:rPr>
        <w:drawing>
          <wp:inline distT="0" distB="0" distL="0" distR="0" wp14:anchorId="5FF111C4">
            <wp:extent cx="2241550" cy="163962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380" cy="1644620"/>
                    </a:xfrm>
                    <a:prstGeom prst="rect">
                      <a:avLst/>
                    </a:prstGeom>
                    <a:noFill/>
                  </pic:spPr>
                </pic:pic>
              </a:graphicData>
            </a:graphic>
          </wp:inline>
        </w:drawing>
      </w:r>
    </w:p>
    <w:p w:rsidR="002C4A02" w:rsidRPr="00CB6583" w:rsidRDefault="002C4A02" w:rsidP="00AB536E">
      <w:pPr>
        <w:jc w:val="both"/>
        <w:rPr>
          <w:color w:val="000000" w:themeColor="text1"/>
          <w:sz w:val="28"/>
          <w:szCs w:val="28"/>
        </w:rPr>
      </w:pPr>
    </w:p>
    <w:p w:rsidR="00670070" w:rsidRPr="00CB6583" w:rsidRDefault="00670070" w:rsidP="00AB536E">
      <w:pPr>
        <w:jc w:val="both"/>
        <w:rPr>
          <w:color w:val="000000" w:themeColor="text1"/>
          <w:sz w:val="28"/>
          <w:szCs w:val="28"/>
        </w:rPr>
      </w:pPr>
    </w:p>
    <w:p w:rsidR="00BD5EF9" w:rsidRPr="00CB6583" w:rsidRDefault="00BD5EF9" w:rsidP="00AB536E">
      <w:pPr>
        <w:jc w:val="both"/>
        <w:rPr>
          <w:color w:val="000000" w:themeColor="text1"/>
          <w:sz w:val="28"/>
          <w:szCs w:val="28"/>
        </w:rPr>
      </w:pPr>
    </w:p>
    <w:p w:rsidR="004C3F52" w:rsidRPr="00CB6583" w:rsidRDefault="00B073F1" w:rsidP="002C4A02">
      <w:pPr>
        <w:jc w:val="both"/>
        <w:rPr>
          <w:color w:val="000000" w:themeColor="text1"/>
          <w:sz w:val="28"/>
          <w:szCs w:val="28"/>
        </w:rPr>
      </w:pPr>
      <w:r w:rsidRPr="00CB6583">
        <w:rPr>
          <w:color w:val="000000" w:themeColor="text1"/>
          <w:sz w:val="28"/>
          <w:szCs w:val="28"/>
        </w:rPr>
        <w:t>The tooth bud itself is the group of cells at the periphery of the dental lamina.</w:t>
      </w:r>
      <w:r w:rsidR="00AB24F6" w:rsidRPr="00CB6583">
        <w:rPr>
          <w:color w:val="000000" w:themeColor="text1"/>
          <w:sz w:val="28"/>
          <w:szCs w:val="28"/>
        </w:rPr>
        <w:t xml:space="preserve"> </w:t>
      </w:r>
      <w:r w:rsidRPr="00CB6583">
        <w:rPr>
          <w:color w:val="000000" w:themeColor="text1"/>
          <w:sz w:val="28"/>
          <w:szCs w:val="28"/>
        </w:rPr>
        <w:t xml:space="preserve">Along with the formation of the dental lamina, 10 round epithelial structures, each referred to as a bud, develop at the distal aspect of the dental lamina of each arch. These correspond to the 10 primary teeth of each dental arch, and they signify the bud stage of tooth development. Each bud is separated from the ectomesenchyme by a basement membrane. Ectomesenchymal cells congregate deep to the bud, forming a cluster of cells, which is the initiation of the condensation of the ectomesenchyme. </w:t>
      </w:r>
    </w:p>
    <w:p w:rsidR="00AB24F6" w:rsidRPr="00CB6583" w:rsidRDefault="00AB24F6" w:rsidP="00AB536E">
      <w:pPr>
        <w:jc w:val="both"/>
        <w:rPr>
          <w:color w:val="000000" w:themeColor="text1"/>
          <w:sz w:val="28"/>
          <w:szCs w:val="28"/>
        </w:rPr>
      </w:pPr>
    </w:p>
    <w:p w:rsidR="00AB24F6" w:rsidRPr="00CB6583" w:rsidRDefault="00AB24F6" w:rsidP="00AB536E">
      <w:pPr>
        <w:jc w:val="both"/>
        <w:rPr>
          <w:b/>
          <w:bCs/>
          <w:color w:val="000000" w:themeColor="text1"/>
          <w:sz w:val="28"/>
          <w:szCs w:val="28"/>
        </w:rPr>
      </w:pPr>
      <w:r w:rsidRPr="00CB6583">
        <w:rPr>
          <w:b/>
          <w:bCs/>
          <w:color w:val="000000" w:themeColor="text1"/>
          <w:sz w:val="28"/>
          <w:szCs w:val="28"/>
        </w:rPr>
        <w:t>Cap stage</w:t>
      </w:r>
    </w:p>
    <w:p w:rsidR="00AB24F6" w:rsidRPr="00CB6583" w:rsidRDefault="00AB24F6" w:rsidP="00AB536E">
      <w:pPr>
        <w:jc w:val="both"/>
        <w:rPr>
          <w:color w:val="000000" w:themeColor="text1"/>
          <w:sz w:val="28"/>
          <w:szCs w:val="28"/>
        </w:rPr>
      </w:pPr>
    </w:p>
    <w:p w:rsidR="00BD5EF9" w:rsidRPr="00CB6583" w:rsidRDefault="00AB24F6" w:rsidP="002C4A02">
      <w:pPr>
        <w:jc w:val="both"/>
        <w:rPr>
          <w:color w:val="000000" w:themeColor="text1"/>
          <w:sz w:val="28"/>
          <w:szCs w:val="28"/>
        </w:rPr>
      </w:pPr>
      <w:r w:rsidRPr="00CB6583">
        <w:rPr>
          <w:color w:val="000000" w:themeColor="text1"/>
          <w:sz w:val="28"/>
          <w:szCs w:val="28"/>
        </w:rPr>
        <w:t xml:space="preserve">The first signs of an arrangement of cells in the tooth bud occur in the cap stage. A small group of ectomesenchymal cells stops producing extracellular substances, which results in an aggregation of these cells called the dental papilla. </w:t>
      </w:r>
      <w:r w:rsidR="00257B3C" w:rsidRPr="00CB6583">
        <w:rPr>
          <w:color w:val="000000" w:themeColor="text1"/>
          <w:sz w:val="28"/>
          <w:szCs w:val="28"/>
        </w:rPr>
        <w:t>The cap stage occurs between the Ninth and tenth week of prenatal development.</w:t>
      </w:r>
    </w:p>
    <w:p w:rsidR="00BD5EF9" w:rsidRPr="00CB6583" w:rsidRDefault="00BD5EF9" w:rsidP="00AB536E">
      <w:pPr>
        <w:jc w:val="both"/>
        <w:rPr>
          <w:color w:val="000000" w:themeColor="text1"/>
          <w:sz w:val="28"/>
          <w:szCs w:val="28"/>
        </w:rPr>
      </w:pPr>
      <w:r w:rsidRPr="00CB6583">
        <w:rPr>
          <w:noProof/>
          <w:color w:val="000000" w:themeColor="text1"/>
          <w:lang w:bidi="ar-SA"/>
        </w:rPr>
        <w:lastRenderedPageBreak/>
        <w:drawing>
          <wp:inline distT="0" distB="0" distL="0" distR="0" wp14:anchorId="3917CB6F" wp14:editId="60E43491">
            <wp:extent cx="3124200" cy="2390775"/>
            <wp:effectExtent l="0" t="0" r="0" b="9525"/>
            <wp:docPr id="5126" name="Picture 6" descr="Figure_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Figure_05-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378" cy="2400094"/>
                    </a:xfrm>
                    <a:prstGeom prst="rect">
                      <a:avLst/>
                    </a:prstGeom>
                    <a:noFill/>
                    <a:extLst/>
                  </pic:spPr>
                </pic:pic>
              </a:graphicData>
            </a:graphic>
          </wp:inline>
        </w:drawing>
      </w:r>
      <w:r w:rsidRPr="00CB6583">
        <w:rPr>
          <w:noProof/>
          <w:color w:val="000000" w:themeColor="text1"/>
          <w:lang w:bidi="ar-SA"/>
        </w:rPr>
        <w:drawing>
          <wp:inline distT="0" distB="0" distL="0" distR="0" wp14:anchorId="6BB2F7AE" wp14:editId="4BD4C280">
            <wp:extent cx="2746717" cy="22993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5084" cy="2314711"/>
                    </a:xfrm>
                    <a:prstGeom prst="rect">
                      <a:avLst/>
                    </a:prstGeom>
                    <a:noFill/>
                    <a:ln>
                      <a:noFill/>
                    </a:ln>
                  </pic:spPr>
                </pic:pic>
              </a:graphicData>
            </a:graphic>
          </wp:inline>
        </w:drawing>
      </w:r>
    </w:p>
    <w:p w:rsidR="00CC432D" w:rsidRPr="00CB6583" w:rsidRDefault="00CC432D" w:rsidP="00AB536E">
      <w:pPr>
        <w:jc w:val="both"/>
        <w:rPr>
          <w:color w:val="000000" w:themeColor="text1"/>
          <w:sz w:val="28"/>
          <w:szCs w:val="28"/>
        </w:rPr>
      </w:pPr>
    </w:p>
    <w:p w:rsidR="00BD5EF9" w:rsidRPr="00CB6583" w:rsidRDefault="00AB24F6" w:rsidP="00AB536E">
      <w:pPr>
        <w:jc w:val="both"/>
        <w:rPr>
          <w:color w:val="000000" w:themeColor="text1"/>
          <w:sz w:val="28"/>
          <w:szCs w:val="28"/>
        </w:rPr>
      </w:pPr>
      <w:r w:rsidRPr="00CB6583">
        <w:rPr>
          <w:color w:val="000000" w:themeColor="text1"/>
          <w:sz w:val="28"/>
          <w:szCs w:val="28"/>
        </w:rPr>
        <w:t xml:space="preserve">At this point, the tooth bud grows around the ectomesenchymal aggregation, taking on the appearance of a cap, and becomes the enamel (or dental) organ covering the dental papilla. A condensation of ectomesenchymal cells called the dental sac or follicle surrounds the enamel organ and limits the dental papilla. </w:t>
      </w:r>
    </w:p>
    <w:p w:rsidR="00BD5EF9" w:rsidRPr="00CB6583" w:rsidRDefault="00BD5EF9" w:rsidP="00AB536E">
      <w:pPr>
        <w:jc w:val="both"/>
        <w:rPr>
          <w:color w:val="000000" w:themeColor="text1"/>
          <w:sz w:val="28"/>
          <w:szCs w:val="28"/>
        </w:rPr>
      </w:pPr>
    </w:p>
    <w:p w:rsidR="00AB24F6" w:rsidRPr="00CB6583" w:rsidRDefault="00AB24F6" w:rsidP="00AB536E">
      <w:pPr>
        <w:jc w:val="both"/>
        <w:rPr>
          <w:color w:val="000000" w:themeColor="text1"/>
          <w:sz w:val="28"/>
          <w:szCs w:val="28"/>
        </w:rPr>
      </w:pPr>
      <w:r w:rsidRPr="00CB6583">
        <w:rPr>
          <w:color w:val="000000" w:themeColor="text1"/>
          <w:sz w:val="28"/>
          <w:szCs w:val="28"/>
        </w:rPr>
        <w:t>Eventually, the enamel organ will produce enamel, the dental papilla will produce dentin and pulp, and the dental sac will produce all the supporting structures of a tooth, the periodontium.</w:t>
      </w:r>
    </w:p>
    <w:p w:rsidR="004C3F52" w:rsidRPr="00CB6583" w:rsidRDefault="004C3F52" w:rsidP="004C3F52">
      <w:pPr>
        <w:jc w:val="both"/>
        <w:rPr>
          <w:color w:val="000000" w:themeColor="text1"/>
          <w:sz w:val="28"/>
          <w:szCs w:val="28"/>
        </w:rPr>
      </w:pPr>
    </w:p>
    <w:p w:rsidR="004C3F52" w:rsidRPr="00CB6583" w:rsidRDefault="004C3F52" w:rsidP="004C3F52">
      <w:pPr>
        <w:jc w:val="both"/>
        <w:rPr>
          <w:color w:val="000000" w:themeColor="text1"/>
          <w:sz w:val="28"/>
          <w:szCs w:val="28"/>
        </w:rPr>
      </w:pPr>
    </w:p>
    <w:p w:rsidR="00AB24F6" w:rsidRPr="00CB6583" w:rsidRDefault="00AB24F6" w:rsidP="000B6D9B">
      <w:pPr>
        <w:jc w:val="both"/>
        <w:rPr>
          <w:b/>
          <w:bCs/>
          <w:color w:val="000000" w:themeColor="text1"/>
          <w:sz w:val="28"/>
          <w:szCs w:val="28"/>
        </w:rPr>
      </w:pPr>
      <w:r w:rsidRPr="00CB6583">
        <w:rPr>
          <w:b/>
          <w:bCs/>
          <w:color w:val="000000" w:themeColor="text1"/>
          <w:sz w:val="28"/>
          <w:szCs w:val="28"/>
        </w:rPr>
        <w:t>Bell stage</w:t>
      </w:r>
    </w:p>
    <w:p w:rsidR="00AB24F6" w:rsidRPr="00CB6583" w:rsidRDefault="00AB24F6" w:rsidP="000B6D9B">
      <w:pPr>
        <w:jc w:val="both"/>
        <w:rPr>
          <w:color w:val="000000" w:themeColor="text1"/>
          <w:sz w:val="28"/>
          <w:szCs w:val="28"/>
        </w:rPr>
      </w:pPr>
    </w:p>
    <w:p w:rsidR="00AB24F6" w:rsidRPr="00CB6583" w:rsidRDefault="00AB24F6" w:rsidP="00D55798">
      <w:pPr>
        <w:jc w:val="both"/>
        <w:rPr>
          <w:color w:val="000000" w:themeColor="text1"/>
          <w:sz w:val="28"/>
          <w:szCs w:val="28"/>
        </w:rPr>
      </w:pPr>
      <w:r w:rsidRPr="00CB6583">
        <w:rPr>
          <w:color w:val="000000" w:themeColor="text1"/>
          <w:sz w:val="28"/>
          <w:szCs w:val="28"/>
        </w:rPr>
        <w:t xml:space="preserve">The bell stage is known for the </w:t>
      </w:r>
      <w:proofErr w:type="spellStart"/>
      <w:r w:rsidRPr="00CB6583">
        <w:rPr>
          <w:color w:val="000000" w:themeColor="text1"/>
          <w:sz w:val="28"/>
          <w:szCs w:val="28"/>
        </w:rPr>
        <w:t>histodifferentiation</w:t>
      </w:r>
      <w:proofErr w:type="spellEnd"/>
      <w:r w:rsidRPr="00CB6583">
        <w:rPr>
          <w:color w:val="000000" w:themeColor="text1"/>
          <w:sz w:val="28"/>
          <w:szCs w:val="28"/>
        </w:rPr>
        <w:t xml:space="preserve"> and </w:t>
      </w:r>
      <w:proofErr w:type="spellStart"/>
      <w:r w:rsidRPr="00CB6583">
        <w:rPr>
          <w:color w:val="000000" w:themeColor="text1"/>
          <w:sz w:val="28"/>
          <w:szCs w:val="28"/>
        </w:rPr>
        <w:t>morphodifferentiation</w:t>
      </w:r>
      <w:proofErr w:type="spellEnd"/>
      <w:r w:rsidRPr="00CB6583">
        <w:rPr>
          <w:color w:val="000000" w:themeColor="text1"/>
          <w:sz w:val="28"/>
          <w:szCs w:val="28"/>
        </w:rPr>
        <w:t xml:space="preserve"> that takes place. </w:t>
      </w:r>
      <w:r w:rsidR="00D55798" w:rsidRPr="00CB6583">
        <w:rPr>
          <w:color w:val="000000" w:themeColor="text1"/>
          <w:sz w:val="28"/>
          <w:szCs w:val="28"/>
        </w:rPr>
        <w:t xml:space="preserve">The bell stage occurs between the Eleventh and twelfth week of prenatal development. </w:t>
      </w:r>
      <w:r w:rsidRPr="00CB6583">
        <w:rPr>
          <w:color w:val="000000" w:themeColor="text1"/>
          <w:sz w:val="28"/>
          <w:szCs w:val="28"/>
        </w:rPr>
        <w:t xml:space="preserve">The dental organ is bell-shaped during this stage, and the majority of its cells are called stellate reticulum because of their star-shaped appearance. The bell stage is divided into the early bell stage and the late bell stage. Cells on the periphery of the enamel organ separate into four important layers. </w:t>
      </w:r>
    </w:p>
    <w:p w:rsidR="00AB24F6" w:rsidRPr="00CB6583" w:rsidRDefault="00AB24F6" w:rsidP="000B6D9B">
      <w:pPr>
        <w:jc w:val="both"/>
        <w:rPr>
          <w:color w:val="000000" w:themeColor="text1"/>
          <w:sz w:val="28"/>
          <w:szCs w:val="28"/>
        </w:rPr>
      </w:pPr>
    </w:p>
    <w:p w:rsidR="00AB24F6" w:rsidRPr="00CB6583" w:rsidRDefault="00AB24F6" w:rsidP="000B6D9B">
      <w:pPr>
        <w:jc w:val="both"/>
        <w:rPr>
          <w:color w:val="000000" w:themeColor="text1"/>
          <w:sz w:val="28"/>
          <w:szCs w:val="28"/>
        </w:rPr>
      </w:pPr>
      <w:r w:rsidRPr="00CB6583">
        <w:rPr>
          <w:color w:val="000000" w:themeColor="text1"/>
          <w:sz w:val="28"/>
          <w:szCs w:val="28"/>
        </w:rPr>
        <w:t xml:space="preserve">1. Cuboidal cells on the periphery of the dental organ are known as outer enamel epithelium (OEE). </w:t>
      </w:r>
    </w:p>
    <w:p w:rsidR="00AB24F6" w:rsidRPr="00CB6583" w:rsidRDefault="00AB24F6" w:rsidP="000B6D9B">
      <w:pPr>
        <w:jc w:val="both"/>
        <w:rPr>
          <w:color w:val="000000" w:themeColor="text1"/>
          <w:sz w:val="28"/>
          <w:szCs w:val="28"/>
        </w:rPr>
      </w:pPr>
    </w:p>
    <w:p w:rsidR="00AB24F6" w:rsidRPr="00CB6583" w:rsidRDefault="00AB24F6" w:rsidP="000B6D9B">
      <w:pPr>
        <w:jc w:val="both"/>
        <w:rPr>
          <w:color w:val="000000" w:themeColor="text1"/>
          <w:sz w:val="28"/>
          <w:szCs w:val="28"/>
        </w:rPr>
      </w:pPr>
      <w:r w:rsidRPr="00CB6583">
        <w:rPr>
          <w:color w:val="000000" w:themeColor="text1"/>
          <w:sz w:val="28"/>
          <w:szCs w:val="28"/>
        </w:rPr>
        <w:t xml:space="preserve">2. The columnar cells of the enamel organ adjacent to the enamel papilla are known as inner enamel epithelium (IEE). </w:t>
      </w:r>
    </w:p>
    <w:p w:rsidR="00AB24F6" w:rsidRPr="00CB6583" w:rsidRDefault="00AB24F6" w:rsidP="000B6D9B">
      <w:pPr>
        <w:jc w:val="both"/>
        <w:rPr>
          <w:color w:val="000000" w:themeColor="text1"/>
          <w:sz w:val="28"/>
          <w:szCs w:val="28"/>
        </w:rPr>
      </w:pPr>
    </w:p>
    <w:p w:rsidR="00AB24F6" w:rsidRPr="00CB6583" w:rsidRDefault="00AB24F6" w:rsidP="000B6D9B">
      <w:pPr>
        <w:jc w:val="both"/>
        <w:rPr>
          <w:color w:val="000000" w:themeColor="text1"/>
          <w:sz w:val="28"/>
          <w:szCs w:val="28"/>
        </w:rPr>
      </w:pPr>
      <w:r w:rsidRPr="00CB6583">
        <w:rPr>
          <w:color w:val="000000" w:themeColor="text1"/>
          <w:sz w:val="28"/>
          <w:szCs w:val="28"/>
        </w:rPr>
        <w:t xml:space="preserve">3. The cells between the IEE and the stellate reticulum form a layer known as the stratum intermedium. </w:t>
      </w:r>
    </w:p>
    <w:p w:rsidR="00AB24F6" w:rsidRPr="00CB6583" w:rsidRDefault="00AB24F6" w:rsidP="000B6D9B">
      <w:pPr>
        <w:jc w:val="both"/>
        <w:rPr>
          <w:color w:val="000000" w:themeColor="text1"/>
          <w:sz w:val="28"/>
          <w:szCs w:val="28"/>
        </w:rPr>
      </w:pPr>
    </w:p>
    <w:p w:rsidR="00AB24F6" w:rsidRPr="00CB6583" w:rsidRDefault="00AB24F6" w:rsidP="000B6D9B">
      <w:pPr>
        <w:jc w:val="both"/>
        <w:rPr>
          <w:color w:val="000000" w:themeColor="text1"/>
          <w:sz w:val="28"/>
          <w:szCs w:val="28"/>
        </w:rPr>
      </w:pPr>
      <w:r w:rsidRPr="00CB6583">
        <w:rPr>
          <w:color w:val="000000" w:themeColor="text1"/>
          <w:sz w:val="28"/>
          <w:szCs w:val="28"/>
        </w:rPr>
        <w:t>4. The rim of the enamel organ where the outer and inner enamel epithelium join is called the cervical loop.</w:t>
      </w:r>
    </w:p>
    <w:p w:rsidR="00AB24F6" w:rsidRPr="00CB6583" w:rsidRDefault="00AB24F6" w:rsidP="000B6D9B">
      <w:pPr>
        <w:jc w:val="both"/>
        <w:rPr>
          <w:color w:val="000000" w:themeColor="text1"/>
          <w:sz w:val="28"/>
          <w:szCs w:val="28"/>
        </w:rPr>
      </w:pPr>
    </w:p>
    <w:p w:rsidR="00AB24F6" w:rsidRPr="00CB6583" w:rsidRDefault="00AB24F6" w:rsidP="000B6D9B">
      <w:pPr>
        <w:jc w:val="both"/>
        <w:rPr>
          <w:color w:val="000000" w:themeColor="text1"/>
          <w:sz w:val="28"/>
          <w:szCs w:val="28"/>
        </w:rPr>
      </w:pPr>
      <w:r w:rsidRPr="00CB6583">
        <w:rPr>
          <w:color w:val="000000" w:themeColor="text1"/>
          <w:sz w:val="28"/>
          <w:szCs w:val="28"/>
        </w:rPr>
        <w:t>The dental lamina disintegrates, leaving the developing teeth completely separated from the epithelium of the oral cavity; the two will not join again until the final eruption</w:t>
      </w:r>
      <w:r w:rsidR="000A3B61" w:rsidRPr="00CB6583">
        <w:rPr>
          <w:color w:val="000000" w:themeColor="text1"/>
          <w:sz w:val="28"/>
          <w:szCs w:val="28"/>
        </w:rPr>
        <w:t xml:space="preserve"> of the tooth into the mouth.</w:t>
      </w:r>
    </w:p>
    <w:p w:rsidR="00AB24F6" w:rsidRPr="00CB6583" w:rsidRDefault="00AB24F6" w:rsidP="000B6D9B">
      <w:pPr>
        <w:jc w:val="both"/>
        <w:rPr>
          <w:color w:val="000000" w:themeColor="text1"/>
          <w:sz w:val="28"/>
          <w:szCs w:val="28"/>
        </w:rPr>
      </w:pPr>
    </w:p>
    <w:p w:rsidR="00AB24F6" w:rsidRPr="00CB6583" w:rsidRDefault="00AB24F6" w:rsidP="00907C76">
      <w:pPr>
        <w:jc w:val="both"/>
        <w:rPr>
          <w:color w:val="000000" w:themeColor="text1"/>
          <w:sz w:val="28"/>
          <w:szCs w:val="28"/>
        </w:rPr>
      </w:pPr>
      <w:r w:rsidRPr="00CB6583">
        <w:rPr>
          <w:color w:val="000000" w:themeColor="text1"/>
          <w:sz w:val="28"/>
          <w:szCs w:val="28"/>
        </w:rPr>
        <w:t>The crown of the tooth, which is influenced by the shape of the inner enamel epithelium, also takes shape during this stage. Throughout the mouth, all teeth undergo this same process</w:t>
      </w:r>
      <w:r w:rsidR="00D16F1B" w:rsidRPr="00CB6583">
        <w:rPr>
          <w:color w:val="000000" w:themeColor="text1"/>
          <w:sz w:val="28"/>
          <w:szCs w:val="28"/>
        </w:rPr>
        <w:t>.</w:t>
      </w:r>
      <w:r w:rsidR="00203B87" w:rsidRPr="00CB6583">
        <w:rPr>
          <w:color w:val="000000" w:themeColor="text1"/>
          <w:sz w:val="28"/>
          <w:szCs w:val="28"/>
        </w:rPr>
        <w:t xml:space="preserve"> </w:t>
      </w:r>
      <w:r w:rsidRPr="00CB6583">
        <w:rPr>
          <w:color w:val="000000" w:themeColor="text1"/>
          <w:sz w:val="28"/>
          <w:szCs w:val="28"/>
        </w:rPr>
        <w:t>Other structures that may appear in a developing tooth in this stage are enamel knots, ena</w:t>
      </w:r>
      <w:r w:rsidR="00D16F1B" w:rsidRPr="00CB6583">
        <w:rPr>
          <w:color w:val="000000" w:themeColor="text1"/>
          <w:sz w:val="28"/>
          <w:szCs w:val="28"/>
        </w:rPr>
        <w:t xml:space="preserve">mel cords, and enamel niche.  </w:t>
      </w:r>
    </w:p>
    <w:p w:rsidR="00AB24F6" w:rsidRPr="00CB6583" w:rsidRDefault="00AB24F6" w:rsidP="000B6D9B">
      <w:pPr>
        <w:jc w:val="both"/>
        <w:rPr>
          <w:color w:val="000000" w:themeColor="text1"/>
          <w:sz w:val="28"/>
          <w:szCs w:val="28"/>
        </w:rPr>
      </w:pPr>
    </w:p>
    <w:p w:rsidR="00907C76" w:rsidRPr="00CB6583" w:rsidRDefault="00907C76" w:rsidP="000B6D9B">
      <w:pPr>
        <w:jc w:val="both"/>
        <w:rPr>
          <w:color w:val="000000" w:themeColor="text1"/>
          <w:sz w:val="28"/>
          <w:szCs w:val="28"/>
        </w:rPr>
      </w:pPr>
    </w:p>
    <w:p w:rsidR="00907C76" w:rsidRPr="00CB6583" w:rsidRDefault="00907C76" w:rsidP="000B6D9B">
      <w:pPr>
        <w:jc w:val="both"/>
        <w:rPr>
          <w:color w:val="000000" w:themeColor="text1"/>
          <w:sz w:val="28"/>
          <w:szCs w:val="28"/>
        </w:rPr>
      </w:pPr>
      <w:r w:rsidRPr="00CB6583">
        <w:rPr>
          <w:noProof/>
          <w:color w:val="000000" w:themeColor="text1"/>
          <w:lang w:bidi="ar-SA"/>
        </w:rPr>
        <w:drawing>
          <wp:inline distT="0" distB="0" distL="0" distR="0" wp14:anchorId="54C26319" wp14:editId="55586D11">
            <wp:extent cx="4756150" cy="2895374"/>
            <wp:effectExtent l="0" t="0" r="6350" b="635"/>
            <wp:docPr id="6176" name="Picture 32" descr="Figure_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 name="Picture 32" descr="Figure_05-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225" cy="2898463"/>
                    </a:xfrm>
                    <a:prstGeom prst="rect">
                      <a:avLst/>
                    </a:prstGeom>
                    <a:noFill/>
                    <a:extLst/>
                  </pic:spPr>
                </pic:pic>
              </a:graphicData>
            </a:graphic>
          </wp:inline>
        </w:drawing>
      </w:r>
    </w:p>
    <w:p w:rsidR="00907C76" w:rsidRPr="00CB6583" w:rsidRDefault="00907C76" w:rsidP="000B6D9B">
      <w:pPr>
        <w:jc w:val="both"/>
        <w:rPr>
          <w:color w:val="000000" w:themeColor="text1"/>
          <w:sz w:val="28"/>
          <w:szCs w:val="28"/>
        </w:rPr>
      </w:pPr>
    </w:p>
    <w:p w:rsidR="00907C76" w:rsidRPr="00CB6583" w:rsidRDefault="00907C76" w:rsidP="000B6D9B">
      <w:pPr>
        <w:jc w:val="both"/>
        <w:rPr>
          <w:color w:val="000000" w:themeColor="text1"/>
          <w:sz w:val="28"/>
          <w:szCs w:val="28"/>
        </w:rPr>
      </w:pPr>
    </w:p>
    <w:p w:rsidR="00AB24F6" w:rsidRPr="00CB6583" w:rsidRDefault="00AB24F6" w:rsidP="000B6D9B">
      <w:pPr>
        <w:jc w:val="both"/>
        <w:rPr>
          <w:b/>
          <w:bCs/>
          <w:color w:val="000000" w:themeColor="text1"/>
          <w:sz w:val="28"/>
          <w:szCs w:val="28"/>
        </w:rPr>
      </w:pPr>
      <w:r w:rsidRPr="00CB6583">
        <w:rPr>
          <w:b/>
          <w:bCs/>
          <w:color w:val="000000" w:themeColor="text1"/>
          <w:sz w:val="28"/>
          <w:szCs w:val="28"/>
        </w:rPr>
        <w:t>Advanced bell stage</w:t>
      </w:r>
    </w:p>
    <w:p w:rsidR="000B6D9B" w:rsidRPr="00CB6583" w:rsidRDefault="000B6D9B" w:rsidP="000B6D9B">
      <w:pPr>
        <w:jc w:val="both"/>
        <w:rPr>
          <w:color w:val="000000" w:themeColor="text1"/>
          <w:sz w:val="28"/>
          <w:szCs w:val="28"/>
        </w:rPr>
      </w:pPr>
    </w:p>
    <w:p w:rsidR="000B6D9B" w:rsidRPr="00CB6583" w:rsidRDefault="00AB24F6" w:rsidP="000B6D9B">
      <w:pPr>
        <w:jc w:val="both"/>
        <w:rPr>
          <w:color w:val="000000" w:themeColor="text1"/>
          <w:sz w:val="28"/>
          <w:szCs w:val="28"/>
        </w:rPr>
      </w:pPr>
      <w:r w:rsidRPr="00CB6583">
        <w:rPr>
          <w:color w:val="000000" w:themeColor="text1"/>
          <w:sz w:val="28"/>
          <w:szCs w:val="28"/>
        </w:rPr>
        <w:t>Hard tissues, including enamel and dentin, develop during the next stage of tooth development. This stage is called the crown, or maturat</w:t>
      </w:r>
      <w:r w:rsidR="000B6D9B" w:rsidRPr="00CB6583">
        <w:rPr>
          <w:color w:val="000000" w:themeColor="text1"/>
          <w:sz w:val="28"/>
          <w:szCs w:val="28"/>
        </w:rPr>
        <w:t xml:space="preserve">ion stage. </w:t>
      </w:r>
      <w:r w:rsidRPr="00CB6583">
        <w:rPr>
          <w:color w:val="000000" w:themeColor="text1"/>
          <w:sz w:val="28"/>
          <w:szCs w:val="28"/>
        </w:rPr>
        <w:t xml:space="preserve">Important cellular changes occur at this time. </w:t>
      </w:r>
    </w:p>
    <w:p w:rsidR="000B6D9B" w:rsidRPr="00CB6583" w:rsidRDefault="000B6D9B" w:rsidP="000B6D9B">
      <w:pPr>
        <w:jc w:val="both"/>
        <w:rPr>
          <w:color w:val="000000" w:themeColor="text1"/>
          <w:sz w:val="28"/>
          <w:szCs w:val="28"/>
        </w:rPr>
      </w:pPr>
    </w:p>
    <w:p w:rsidR="000B6D9B" w:rsidRPr="00CB6583" w:rsidRDefault="00670070" w:rsidP="00670070">
      <w:pPr>
        <w:jc w:val="both"/>
        <w:rPr>
          <w:color w:val="000000" w:themeColor="text1"/>
          <w:sz w:val="28"/>
          <w:szCs w:val="28"/>
        </w:rPr>
      </w:pPr>
      <w:r w:rsidRPr="00CB6583">
        <w:rPr>
          <w:color w:val="000000" w:themeColor="text1"/>
          <w:sz w:val="28"/>
          <w:szCs w:val="28"/>
        </w:rPr>
        <w:t>At this stage</w:t>
      </w:r>
      <w:r w:rsidR="00AB24F6" w:rsidRPr="00CB6583">
        <w:rPr>
          <w:color w:val="000000" w:themeColor="text1"/>
          <w:sz w:val="28"/>
          <w:szCs w:val="28"/>
        </w:rPr>
        <w:t xml:space="preserve">, the IEE cells change in shape from cuboidal to columnar and become </w:t>
      </w:r>
      <w:proofErr w:type="spellStart"/>
      <w:r w:rsidR="00AB24F6" w:rsidRPr="00CB6583">
        <w:rPr>
          <w:color w:val="000000" w:themeColor="text1"/>
          <w:sz w:val="28"/>
          <w:szCs w:val="28"/>
        </w:rPr>
        <w:t>preameloblasts</w:t>
      </w:r>
      <w:proofErr w:type="spellEnd"/>
      <w:r w:rsidR="00AB24F6" w:rsidRPr="00CB6583">
        <w:rPr>
          <w:color w:val="000000" w:themeColor="text1"/>
          <w:sz w:val="28"/>
          <w:szCs w:val="28"/>
        </w:rPr>
        <w:t xml:space="preserve">. The adjacent layer of cells in the dental papilla suddenly increases in size and differentiates into odontoblasts, which are </w:t>
      </w:r>
      <w:r w:rsidR="000B6D9B" w:rsidRPr="00CB6583">
        <w:rPr>
          <w:color w:val="000000" w:themeColor="text1"/>
          <w:sz w:val="28"/>
          <w:szCs w:val="28"/>
        </w:rPr>
        <w:t xml:space="preserve">the cells that form dentin. </w:t>
      </w:r>
    </w:p>
    <w:p w:rsidR="000B6D9B" w:rsidRPr="00CB6583" w:rsidRDefault="000B6D9B" w:rsidP="000B6D9B">
      <w:pPr>
        <w:jc w:val="both"/>
        <w:rPr>
          <w:color w:val="000000" w:themeColor="text1"/>
          <w:sz w:val="28"/>
          <w:szCs w:val="28"/>
        </w:rPr>
      </w:pPr>
    </w:p>
    <w:p w:rsidR="000B6D9B" w:rsidRPr="00CB6583" w:rsidRDefault="000B6D9B" w:rsidP="000B6D9B">
      <w:pPr>
        <w:jc w:val="both"/>
        <w:rPr>
          <w:color w:val="000000" w:themeColor="text1"/>
          <w:sz w:val="28"/>
          <w:szCs w:val="28"/>
        </w:rPr>
      </w:pPr>
    </w:p>
    <w:p w:rsidR="000B6D9B" w:rsidRPr="00CB6583" w:rsidRDefault="00AB24F6" w:rsidP="000B6D9B">
      <w:pPr>
        <w:jc w:val="both"/>
        <w:rPr>
          <w:color w:val="000000" w:themeColor="text1"/>
          <w:sz w:val="28"/>
          <w:szCs w:val="28"/>
        </w:rPr>
      </w:pPr>
      <w:r w:rsidRPr="00CB6583">
        <w:rPr>
          <w:color w:val="000000" w:themeColor="text1"/>
          <w:sz w:val="28"/>
          <w:szCs w:val="28"/>
        </w:rPr>
        <w:t xml:space="preserve">As the changes to the IEE and the formation of odontoblasts continue from the tips of the cusps, the odontoblasts secrete a substance, an organic matrix, into their immediate surrounding. The organic matrix contains the material needed for dentin formation. </w:t>
      </w:r>
    </w:p>
    <w:p w:rsidR="000B6D9B" w:rsidRPr="00CB6583" w:rsidRDefault="000B6D9B" w:rsidP="000B6D9B">
      <w:pPr>
        <w:jc w:val="both"/>
        <w:rPr>
          <w:color w:val="000000" w:themeColor="text1"/>
          <w:sz w:val="28"/>
          <w:szCs w:val="28"/>
        </w:rPr>
      </w:pPr>
    </w:p>
    <w:p w:rsidR="000B6D9B" w:rsidRPr="00CB6583" w:rsidRDefault="00AB24F6" w:rsidP="00907C76">
      <w:pPr>
        <w:jc w:val="both"/>
        <w:rPr>
          <w:color w:val="000000" w:themeColor="text1"/>
          <w:sz w:val="28"/>
          <w:szCs w:val="28"/>
        </w:rPr>
      </w:pPr>
      <w:r w:rsidRPr="00CB6583">
        <w:rPr>
          <w:color w:val="000000" w:themeColor="text1"/>
          <w:sz w:val="28"/>
          <w:szCs w:val="28"/>
        </w:rPr>
        <w:t xml:space="preserve">As odontoblasts deposit organic matrix termed predentin, they migrate toward the center of the dental papilla. Thus, unlike enamel, dentin starts forming in the surface closest to the outside of the tooth and proceeds inward. Cytoplasmic extensions are left behind as the odontoblasts move inward. After dentin formation begins, the cells of the IEE secrete an organic matrix against the dentin. This matrix immediately mineralizes and becomes the initial layer of the tooth's enamel. </w:t>
      </w:r>
    </w:p>
    <w:p w:rsidR="000B6D9B" w:rsidRPr="00CB6583" w:rsidRDefault="000B6D9B" w:rsidP="000B6D9B">
      <w:pPr>
        <w:jc w:val="both"/>
        <w:rPr>
          <w:color w:val="000000" w:themeColor="text1"/>
          <w:sz w:val="28"/>
          <w:szCs w:val="28"/>
        </w:rPr>
      </w:pPr>
    </w:p>
    <w:p w:rsidR="004C3F52" w:rsidRPr="00CB6583" w:rsidRDefault="00AB24F6" w:rsidP="000B6D9B">
      <w:pPr>
        <w:jc w:val="both"/>
        <w:rPr>
          <w:color w:val="000000" w:themeColor="text1"/>
          <w:sz w:val="28"/>
          <w:szCs w:val="28"/>
        </w:rPr>
      </w:pPr>
      <w:r w:rsidRPr="00CB6583">
        <w:rPr>
          <w:color w:val="000000" w:themeColor="text1"/>
          <w:sz w:val="28"/>
          <w:szCs w:val="28"/>
        </w:rPr>
        <w:t>Outside the dentin are the newly formed ameloblasts in response to the formation of dentin, which are cells that continue the process of enamel formation; therefore, enamel formation moves outwards, adding new material to the outer surface of the developing tooth.</w:t>
      </w:r>
    </w:p>
    <w:p w:rsidR="00907C76" w:rsidRDefault="00907C76" w:rsidP="000B6D9B">
      <w:pPr>
        <w:jc w:val="both"/>
        <w:rPr>
          <w:sz w:val="28"/>
          <w:szCs w:val="28"/>
        </w:rPr>
      </w:pPr>
    </w:p>
    <w:p w:rsidR="00907C76" w:rsidRPr="004C3F52" w:rsidRDefault="00907C76" w:rsidP="000B6D9B">
      <w:pPr>
        <w:jc w:val="both"/>
        <w:rPr>
          <w:sz w:val="28"/>
          <w:szCs w:val="28"/>
        </w:rPr>
      </w:pPr>
    </w:p>
    <w:p w:rsidR="006844F9" w:rsidRPr="004C3F52" w:rsidRDefault="00907C76" w:rsidP="00907C76">
      <w:pPr>
        <w:jc w:val="center"/>
        <w:rPr>
          <w:sz w:val="28"/>
          <w:szCs w:val="28"/>
        </w:rPr>
      </w:pPr>
      <w:r>
        <w:rPr>
          <w:noProof/>
          <w:lang w:bidi="ar-SA"/>
        </w:rPr>
        <w:drawing>
          <wp:inline distT="0" distB="0" distL="0" distR="0" wp14:anchorId="623C9241" wp14:editId="48C3A20D">
            <wp:extent cx="3244850" cy="3630598"/>
            <wp:effectExtent l="0" t="0" r="0" b="8255"/>
            <wp:docPr id="32772" name="Picture 4" descr="Figure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4" descr="Figure_05-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4819" cy="3641752"/>
                    </a:xfrm>
                    <a:prstGeom prst="rect">
                      <a:avLst/>
                    </a:prstGeom>
                    <a:noFill/>
                    <a:extLst/>
                  </pic:spPr>
                </pic:pic>
              </a:graphicData>
            </a:graphic>
          </wp:inline>
        </w:drawing>
      </w:r>
    </w:p>
    <w:sectPr w:rsidR="006844F9" w:rsidRPr="004C3F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8A5733"/>
    <w:multiLevelType w:val="hybridMultilevel"/>
    <w:tmpl w:val="FF1A2390"/>
    <w:lvl w:ilvl="0" w:tplc="AB346734">
      <w:start w:val="1"/>
      <w:numFmt w:val="decimal"/>
      <w:lvlText w:val="%1."/>
      <w:lvlJc w:val="left"/>
      <w:pPr>
        <w:tabs>
          <w:tab w:val="num" w:pos="720"/>
        </w:tabs>
        <w:ind w:left="720" w:hanging="360"/>
      </w:pPr>
    </w:lvl>
    <w:lvl w:ilvl="1" w:tplc="C520F554" w:tentative="1">
      <w:start w:val="1"/>
      <w:numFmt w:val="decimal"/>
      <w:lvlText w:val="%2."/>
      <w:lvlJc w:val="left"/>
      <w:pPr>
        <w:tabs>
          <w:tab w:val="num" w:pos="1440"/>
        </w:tabs>
        <w:ind w:left="1440" w:hanging="360"/>
      </w:pPr>
    </w:lvl>
    <w:lvl w:ilvl="2" w:tplc="54F47D1A" w:tentative="1">
      <w:start w:val="1"/>
      <w:numFmt w:val="decimal"/>
      <w:lvlText w:val="%3."/>
      <w:lvlJc w:val="left"/>
      <w:pPr>
        <w:tabs>
          <w:tab w:val="num" w:pos="2160"/>
        </w:tabs>
        <w:ind w:left="2160" w:hanging="360"/>
      </w:pPr>
    </w:lvl>
    <w:lvl w:ilvl="3" w:tplc="D61EE6FE" w:tentative="1">
      <w:start w:val="1"/>
      <w:numFmt w:val="decimal"/>
      <w:lvlText w:val="%4."/>
      <w:lvlJc w:val="left"/>
      <w:pPr>
        <w:tabs>
          <w:tab w:val="num" w:pos="2880"/>
        </w:tabs>
        <w:ind w:left="2880" w:hanging="360"/>
      </w:pPr>
    </w:lvl>
    <w:lvl w:ilvl="4" w:tplc="21F87188" w:tentative="1">
      <w:start w:val="1"/>
      <w:numFmt w:val="decimal"/>
      <w:lvlText w:val="%5."/>
      <w:lvlJc w:val="left"/>
      <w:pPr>
        <w:tabs>
          <w:tab w:val="num" w:pos="3600"/>
        </w:tabs>
        <w:ind w:left="3600" w:hanging="360"/>
      </w:pPr>
    </w:lvl>
    <w:lvl w:ilvl="5" w:tplc="09C8B292" w:tentative="1">
      <w:start w:val="1"/>
      <w:numFmt w:val="decimal"/>
      <w:lvlText w:val="%6."/>
      <w:lvlJc w:val="left"/>
      <w:pPr>
        <w:tabs>
          <w:tab w:val="num" w:pos="4320"/>
        </w:tabs>
        <w:ind w:left="4320" w:hanging="360"/>
      </w:pPr>
    </w:lvl>
    <w:lvl w:ilvl="6" w:tplc="0DAAAD0E" w:tentative="1">
      <w:start w:val="1"/>
      <w:numFmt w:val="decimal"/>
      <w:lvlText w:val="%7."/>
      <w:lvlJc w:val="left"/>
      <w:pPr>
        <w:tabs>
          <w:tab w:val="num" w:pos="5040"/>
        </w:tabs>
        <w:ind w:left="5040" w:hanging="360"/>
      </w:pPr>
    </w:lvl>
    <w:lvl w:ilvl="7" w:tplc="A15CE9C0" w:tentative="1">
      <w:start w:val="1"/>
      <w:numFmt w:val="decimal"/>
      <w:lvlText w:val="%8."/>
      <w:lvlJc w:val="left"/>
      <w:pPr>
        <w:tabs>
          <w:tab w:val="num" w:pos="5760"/>
        </w:tabs>
        <w:ind w:left="5760" w:hanging="360"/>
      </w:pPr>
    </w:lvl>
    <w:lvl w:ilvl="8" w:tplc="07E8B78E"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4F9"/>
    <w:rsid w:val="000A3B61"/>
    <w:rsid w:val="000B6D9B"/>
    <w:rsid w:val="001022B4"/>
    <w:rsid w:val="00171BB8"/>
    <w:rsid w:val="00203B87"/>
    <w:rsid w:val="00245CC2"/>
    <w:rsid w:val="00257B3C"/>
    <w:rsid w:val="002C4A02"/>
    <w:rsid w:val="00397988"/>
    <w:rsid w:val="003B5909"/>
    <w:rsid w:val="004C3F52"/>
    <w:rsid w:val="004F763D"/>
    <w:rsid w:val="005F7D3A"/>
    <w:rsid w:val="00670070"/>
    <w:rsid w:val="006844F9"/>
    <w:rsid w:val="009008F9"/>
    <w:rsid w:val="00907C76"/>
    <w:rsid w:val="00937363"/>
    <w:rsid w:val="00A5675D"/>
    <w:rsid w:val="00AB24F6"/>
    <w:rsid w:val="00AB536E"/>
    <w:rsid w:val="00B073F1"/>
    <w:rsid w:val="00BD5EF9"/>
    <w:rsid w:val="00CB6583"/>
    <w:rsid w:val="00CC432D"/>
    <w:rsid w:val="00D16F1B"/>
    <w:rsid w:val="00D55798"/>
    <w:rsid w:val="00DE5B1A"/>
    <w:rsid w:val="00F028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43A2AD-DF67-4C55-BC3F-CD15A188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844F9"/>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1"/>
    <w:qFormat/>
    <w:rsid w:val="006844F9"/>
    <w:pPr>
      <w:spacing w:before="253"/>
      <w:ind w:left="12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44F9"/>
    <w:rPr>
      <w:rFonts w:ascii="Times New Roman" w:eastAsia="Times New Roman" w:hAnsi="Times New Roman" w:cs="Times New Roman"/>
      <w:b/>
      <w:bCs/>
      <w:sz w:val="32"/>
      <w:szCs w:val="32"/>
      <w:lang w:bidi="en-US"/>
    </w:rPr>
  </w:style>
  <w:style w:type="paragraph" w:styleId="ListParagraph">
    <w:name w:val="List Paragraph"/>
    <w:basedOn w:val="Normal"/>
    <w:uiPriority w:val="34"/>
    <w:qFormat/>
    <w:rsid w:val="00BD5EF9"/>
    <w:pPr>
      <w:widowControl/>
      <w:autoSpaceDE/>
      <w:autoSpaceDN/>
      <w:ind w:left="720"/>
      <w:contextualSpacing/>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7999">
      <w:bodyDiv w:val="1"/>
      <w:marLeft w:val="0"/>
      <w:marRight w:val="0"/>
      <w:marTop w:val="0"/>
      <w:marBottom w:val="0"/>
      <w:divBdr>
        <w:top w:val="none" w:sz="0" w:space="0" w:color="auto"/>
        <w:left w:val="none" w:sz="0" w:space="0" w:color="auto"/>
        <w:bottom w:val="none" w:sz="0" w:space="0" w:color="auto"/>
        <w:right w:val="none" w:sz="0" w:space="0" w:color="auto"/>
      </w:divBdr>
      <w:divsChild>
        <w:div w:id="2069961153">
          <w:marLeft w:val="547"/>
          <w:marRight w:val="0"/>
          <w:marTop w:val="134"/>
          <w:marBottom w:val="0"/>
          <w:divBdr>
            <w:top w:val="none" w:sz="0" w:space="0" w:color="auto"/>
            <w:left w:val="none" w:sz="0" w:space="0" w:color="auto"/>
            <w:bottom w:val="none" w:sz="0" w:space="0" w:color="auto"/>
            <w:right w:val="none" w:sz="0" w:space="0" w:color="auto"/>
          </w:divBdr>
        </w:div>
        <w:div w:id="1614510349">
          <w:marLeft w:val="547"/>
          <w:marRight w:val="0"/>
          <w:marTop w:val="134"/>
          <w:marBottom w:val="0"/>
          <w:divBdr>
            <w:top w:val="none" w:sz="0" w:space="0" w:color="auto"/>
            <w:left w:val="none" w:sz="0" w:space="0" w:color="auto"/>
            <w:bottom w:val="none" w:sz="0" w:space="0" w:color="auto"/>
            <w:right w:val="none" w:sz="0" w:space="0" w:color="auto"/>
          </w:divBdr>
        </w:div>
      </w:divsChild>
    </w:div>
    <w:div w:id="63768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wm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702</TotalTime>
  <Pages>1</Pages>
  <Words>878</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Maher</cp:lastModifiedBy>
  <cp:revision>17</cp:revision>
  <dcterms:created xsi:type="dcterms:W3CDTF">2018-10-15T18:04:00Z</dcterms:created>
  <dcterms:modified xsi:type="dcterms:W3CDTF">2020-05-26T21:49:00Z</dcterms:modified>
</cp:coreProperties>
</file>