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B4" w:rsidRDefault="00D60BB4" w:rsidP="00D6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75219B">
        <w:rPr>
          <w:rFonts w:ascii="Times New Roman" w:eastAsia="Times New Roman" w:hAnsi="Times New Roman" w:cs="Times New Roman"/>
          <w:b/>
          <w:bCs/>
          <w:color w:val="2E74B5"/>
          <w:sz w:val="44"/>
          <w:szCs w:val="44"/>
        </w:rPr>
        <w:t>Orthopedic Surgery</w:t>
      </w:r>
      <w:r w:rsidRPr="00D60BB4">
        <w:rPr>
          <w:rFonts w:ascii="Times New Roman" w:eastAsia="Times New Roman" w:hAnsi="Times New Roman" w:cs="Times New Roman"/>
          <w:b/>
          <w:bCs/>
          <w:color w:val="2E74B5"/>
          <w:sz w:val="44"/>
          <w:szCs w:val="44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5th Stage</w:t>
      </w:r>
    </w:p>
    <w:p w:rsidR="0075219B" w:rsidRPr="0075219B" w:rsidRDefault="0075219B" w:rsidP="00D6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6F1E" w:rsidRPr="00902B5C" w:rsidRDefault="00D60BB4">
      <w:pP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 w:rsidRPr="00902B5C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Developmental dysplasia of hip joint</w:t>
      </w:r>
    </w:p>
    <w:p w:rsidR="00D60BB4" w:rsidRPr="0075219B" w:rsidRDefault="00D60BB4" w:rsidP="0075219B">
      <w:pPr>
        <w:rPr>
          <w:rFonts w:ascii="Times New Roman" w:hAnsi="Times New Roman" w:cs="Times New Roman"/>
          <w:b/>
          <w:bCs/>
          <w:color w:val="2E74B5"/>
          <w:sz w:val="36"/>
          <w:szCs w:val="36"/>
        </w:rPr>
      </w:pPr>
      <w:r w:rsidRPr="0075219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Definition</w:t>
      </w:r>
      <w:r w:rsidRPr="0075219B">
        <w:rPr>
          <w:rFonts w:ascii="Times New Roman" w:hAnsi="Times New Roman" w:cs="Times New Roman"/>
          <w:b/>
          <w:bCs/>
          <w:color w:val="2E74B5"/>
          <w:sz w:val="28"/>
          <w:szCs w:val="28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DDH: It is abnormal development or abnormal formation of the hip joint in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which the femoral head is not stable in the acetabulum</w:t>
      </w:r>
    </w:p>
    <w:p w:rsidR="00D60BB4" w:rsidRPr="0075219B" w:rsidRDefault="00D60BB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0BB4" w:rsidRPr="0075219B" w:rsidRDefault="00D60BB4" w:rsidP="006A1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38450" cy="2145586"/>
            <wp:effectExtent l="38100" t="57150" r="114300" b="102314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290" cy="21764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66950" cy="2161986"/>
            <wp:effectExtent l="38100" t="57150" r="109600" b="85914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9271" cy="2179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0BB4" w:rsidRPr="0075219B" w:rsidRDefault="00D60BB4" w:rsidP="00D60B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0BB4" w:rsidRPr="0075219B" w:rsidRDefault="00D60BB4" w:rsidP="00D60BB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May occur during fetal development or at birth </w:t>
      </w:r>
      <w:r w:rsidR="00902B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or after birth due to deviation 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 normal development of infantile growth period.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Instability ↔ mal devop. of acetab</w:t>
      </w:r>
    </w:p>
    <w:p w:rsidR="00D60BB4" w:rsidRPr="0075219B" w:rsidRDefault="0075219B" w:rsidP="00902B5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593770" cy="1905000"/>
            <wp:effectExtent l="38100" t="57150" r="120980" b="9525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3761" cy="19102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0BB4" w:rsidRPr="0075219B" w:rsidRDefault="00D60BB4" w:rsidP="00D60BB4">
      <w:pPr>
        <w:tabs>
          <w:tab w:val="left" w:pos="7873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2B5C">
        <w:rPr>
          <w:rFonts w:ascii="Times New Roman" w:hAnsi="Times New Roman" w:cs="Times New Roman"/>
          <w:b/>
          <w:bCs/>
          <w:color w:val="5B9BD5" w:themeColor="accent1"/>
          <w:sz w:val="40"/>
          <w:szCs w:val="40"/>
        </w:rPr>
        <w:lastRenderedPageBreak/>
        <w:t>DDH include spectrum of disorders:</w:t>
      </w:r>
      <w:r w:rsidRPr="0075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Acetabular dysplasia without displacment of femoral head.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2. Hip instability which either: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subluxation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Dislocation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3. Teratological dislocation.</w:t>
      </w:r>
    </w:p>
    <w:p w:rsidR="00255989" w:rsidRPr="0075219B" w:rsidRDefault="00D60BB4" w:rsidP="00902B5C">
      <w:pPr>
        <w:tabs>
          <w:tab w:val="left" w:pos="78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76450" cy="3181350"/>
            <wp:effectExtent l="38100" t="57150" r="114300" b="9525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181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14675" cy="3181350"/>
            <wp:effectExtent l="38100" t="57150" r="123825" b="9525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81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2DA" w:rsidRDefault="00255989" w:rsidP="00255989">
      <w:pPr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</w:pPr>
      <w:r w:rsidRPr="0075219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t>Incidence</w:t>
      </w:r>
      <w:r w:rsidRPr="0075219B">
        <w:rPr>
          <w:rFonts w:ascii="Times New Roman" w:hAnsi="Times New Roman" w:cs="Times New Roman"/>
          <w:b/>
          <w:bCs/>
          <w:color w:val="2E74B5"/>
          <w:sz w:val="36"/>
          <w:szCs w:val="36"/>
          <w:u w:val="single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Neonatal instability</w:t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Symbol" w:char="F0A7"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At birth 5 -20\1000</w:t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Symbol" w:char="F0A7"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At 3wk 1-2 \1000</w:t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female &gt; male 7:1</w:t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Lt &gt; Rt</w:t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Bilateral 1:5</w:t>
      </w:r>
      <w:r w:rsidRPr="0075219B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</w:p>
    <w:p w:rsidR="00D60BB4" w:rsidRPr="0075219B" w:rsidRDefault="00255989" w:rsidP="002559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lastRenderedPageBreak/>
        <w:t>Aetiology</w:t>
      </w:r>
      <w:r w:rsidRPr="0075219B">
        <w:rPr>
          <w:rFonts w:ascii="Times New Roman" w:hAnsi="Times New Roman" w:cs="Times New Roman"/>
          <w:b/>
          <w:bCs/>
          <w:color w:val="2E74B5"/>
          <w:sz w:val="40"/>
          <w:szCs w:val="40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Exact cause is unknown.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2. Genetic factor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a. It run in families b. It run in population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3. Hormonal factor.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4. Intra uterin factors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a. Malposition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b. Large baby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c. Oligohydramnios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5. Post-natal factors</w:t>
      </w:r>
      <w:r w:rsidRPr="0075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5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5219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t>Child at risk</w:t>
      </w:r>
      <w:r w:rsidRPr="0075219B">
        <w:rPr>
          <w:rFonts w:ascii="Times New Roman" w:hAnsi="Times New Roman" w:cs="Times New Roman"/>
          <w:b/>
          <w:bCs/>
          <w:color w:val="2E74B5"/>
          <w:sz w:val="28"/>
          <w:szCs w:val="28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Female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2. Breech presentation.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3. Postive family history.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4. Other cong anomilies.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5. First baby.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They need extra care and they need frequent re-examination</w:t>
      </w:r>
      <w:r w:rsidRPr="0075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219B" w:rsidRDefault="00255989" w:rsidP="00255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sz w:val="40"/>
          <w:szCs w:val="40"/>
          <w:u w:val="single"/>
        </w:rPr>
      </w:pPr>
      <w:r w:rsidRPr="0075219B">
        <w:rPr>
          <w:rFonts w:ascii="Times New Roman" w:eastAsia="Times New Roman" w:hAnsi="Times New Roman" w:cs="Times New Roman"/>
          <w:b/>
          <w:bCs/>
          <w:color w:val="2E74B5"/>
          <w:sz w:val="40"/>
          <w:szCs w:val="40"/>
          <w:u w:val="single"/>
        </w:rPr>
        <w:t>Pathology</w:t>
      </w:r>
      <w:r w:rsidRPr="00255989">
        <w:rPr>
          <w:rFonts w:ascii="Times New Roman" w:eastAsia="Times New Roman" w:hAnsi="Times New Roman" w:cs="Times New Roman"/>
          <w:b/>
          <w:bCs/>
          <w:color w:val="2E74B5"/>
          <w:sz w:val="40"/>
          <w:szCs w:val="40"/>
          <w:u w:val="single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At birth: The hip normal in shape but the capsule is stretched and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redundant.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 Infancy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The head dislocated sup-lat.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Acetab. is shallow and antev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Delay app of epiph of head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The head is anteverted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 At wt bearing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intensification of all changes above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increase antever of head and acetab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false acetab</w:t>
      </w:r>
      <w:r w:rsidRPr="00255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hour-giass app.</w:t>
      </w:r>
    </w:p>
    <w:p w:rsidR="00255989" w:rsidRDefault="00255989" w:rsidP="00255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5219B">
        <w:rPr>
          <w:rFonts w:ascii="Times New Roman" w:eastAsia="Times New Roman" w:hAnsi="Times New Roman" w:cs="Times New Roman"/>
          <w:b/>
          <w:bCs/>
          <w:color w:val="2E74B5"/>
          <w:sz w:val="40"/>
          <w:szCs w:val="40"/>
          <w:u w:val="single"/>
        </w:rPr>
        <w:lastRenderedPageBreak/>
        <w:t>Clinical features</w:t>
      </w:r>
      <w:r w:rsidRPr="00255989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  <w:br/>
      </w:r>
      <w:r w:rsidRPr="007521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Every new born should examine for sign of instability</w:t>
      </w:r>
    </w:p>
    <w:p w:rsidR="0075219B" w:rsidRPr="00255989" w:rsidRDefault="0075219B" w:rsidP="00255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255989" w:rsidRPr="00255989" w:rsidTr="00255989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Neonate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Ortolanis test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Barlows test</w:t>
            </w:r>
          </w:p>
        </w:tc>
      </w:tr>
      <w:tr w:rsidR="00255989" w:rsidRPr="00255989" w:rsidTr="0025598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Infancy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Symp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difficult to apply napkins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asymmetrical skin creases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click during hip movement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short limb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delay walking</w:t>
            </w:r>
          </w:p>
        </w:tc>
      </w:tr>
      <w:tr w:rsidR="00255989" w:rsidRPr="00255989" w:rsidTr="0025598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Signs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 unilat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asymmetry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Short leg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Missing of head in groin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 bilateral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wide perineal gab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Little abduction</w:t>
            </w:r>
          </w:p>
        </w:tc>
        <w:tc>
          <w:tcPr>
            <w:tcW w:w="0" w:type="auto"/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989" w:rsidRPr="00255989" w:rsidTr="0025598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walking age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Signs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89" w:rsidRPr="00255989" w:rsidRDefault="00255989" w:rsidP="0025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 unilat: limping</w:t>
            </w:r>
            <w:r w:rsidRPr="0025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5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 bilate: wadling gaite</w:t>
            </w:r>
          </w:p>
        </w:tc>
      </w:tr>
    </w:tbl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5989" w:rsidRPr="0075219B" w:rsidRDefault="00255989" w:rsidP="00950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057525" cy="1790700"/>
            <wp:effectExtent l="38100" t="57150" r="123825" b="9525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76475" cy="1790700"/>
            <wp:effectExtent l="38100" t="57150" r="123825" b="9525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0B2F" w:rsidRDefault="00950B2F" w:rsidP="00255989">
      <w:pPr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</w:pPr>
    </w:p>
    <w:p w:rsidR="005C2D96" w:rsidRDefault="00255989" w:rsidP="005C2D9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219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lastRenderedPageBreak/>
        <w:t>Imaging</w:t>
      </w:r>
      <w:r w:rsidRPr="0075219B">
        <w:rPr>
          <w:rFonts w:ascii="Times New Roman" w:hAnsi="Times New Roman" w:cs="Times New Roman"/>
          <w:b/>
          <w:bCs/>
          <w:color w:val="2E74B5"/>
          <w:sz w:val="28"/>
          <w:szCs w:val="28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U/S in the neonatal period. Should done for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every child at risk and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every hip with sign of instability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2. X-ray signs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In neonate → Von rosens line                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In infancy →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A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Shentons line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A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Perkins line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A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Acetabular roof angle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A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Smal epiphysis</w:t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In child hood → f</w:t>
      </w:r>
      <w:r w:rsidR="00950B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alse acetabulum</w:t>
      </w:r>
      <w:r w:rsidR="00950B2F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3. Arthrography</w:t>
      </w:r>
    </w:p>
    <w:p w:rsidR="00255989" w:rsidRDefault="00255989" w:rsidP="005C2D9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21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 C.T SCA</w:t>
      </w:r>
    </w:p>
    <w:p w:rsidR="005C2D96" w:rsidRPr="0075219B" w:rsidRDefault="005C2D96" w:rsidP="005C2D9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55989" w:rsidRPr="0075219B" w:rsidRDefault="0006570C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80833" cy="2428875"/>
            <wp:effectExtent l="38100" t="57150" r="119517" b="104775"/>
            <wp:docPr id="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0833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55989"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70016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428875"/>
            <wp:effectExtent l="38100" t="57150" r="114300" b="104775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5989" w:rsidRPr="0075219B" w:rsidRDefault="00255989" w:rsidP="007C3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989" w:rsidRPr="0075219B" w:rsidRDefault="00255989" w:rsidP="005C2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0C" w:rsidRDefault="0006570C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0E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lastRenderedPageBreak/>
        <w:t>Treatment</w:t>
      </w:r>
      <w:r w:rsidRPr="0075219B">
        <w:rPr>
          <w:rFonts w:ascii="Times New Roman" w:hAnsi="Times New Roman" w:cs="Times New Roman"/>
          <w:b/>
          <w:bCs/>
          <w:color w:val="2E74B5"/>
          <w:sz w:val="28"/>
          <w:szCs w:val="28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first 6 months</w:t>
      </w:r>
      <w:r w:rsidR="009330EB"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37377" cy="4702629"/>
            <wp:effectExtent l="0" t="0" r="1905" b="317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0852" cy="471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29400" cy="4493260"/>
            <wp:effectExtent l="38100" t="57150" r="114300" b="9779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493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5989" w:rsidRPr="009330EB" w:rsidRDefault="00255989" w:rsidP="0025598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0E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t>Splintage</w:t>
      </w:r>
      <w:r w:rsidRPr="009330E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Objective: to hold hip flexed and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abducted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Types: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Pavlik harness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Vonrosen splint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Cast splint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Golden rules: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Proper reduction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Avoid extreme postion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Allow slight mov</w:t>
      </w: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03916" cy="3977640"/>
            <wp:effectExtent l="38100" t="57150" r="106384" b="9906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816" cy="39860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55989" w:rsidRDefault="00255989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330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6 – 18 months (missed dislocation)</w:t>
      </w:r>
    </w:p>
    <w:p w:rsidR="009330EB" w:rsidRP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29400" cy="4417621"/>
            <wp:effectExtent l="38100" t="57150" r="114300" b="97229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5027" cy="4421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30EB" w:rsidRDefault="009330EB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55989" w:rsidRPr="009330EB" w:rsidRDefault="00255989" w:rsidP="0025598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330EB">
        <w:rPr>
          <w:rFonts w:ascii="Times New Roman" w:hAnsi="Times New Roman" w:cs="Times New Roman"/>
          <w:b/>
          <w:bCs/>
          <w:color w:val="000000"/>
          <w:sz w:val="40"/>
          <w:szCs w:val="40"/>
        </w:rPr>
        <w:t>Pt 18m – 4y</w:t>
      </w:r>
    </w:p>
    <w:p w:rsidR="00255989" w:rsidRPr="0075219B" w:rsidRDefault="00255989" w:rsidP="00255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29400" cy="7232650"/>
            <wp:effectExtent l="38100" t="57150" r="114300" b="10160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23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30EB" w:rsidRDefault="009330EB" w:rsidP="00255989">
      <w:pPr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75219B" w:rsidRPr="0075219B" w:rsidRDefault="0075219B" w:rsidP="002559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0EB">
        <w:rPr>
          <w:rFonts w:ascii="Times New Roman" w:hAnsi="Times New Roman" w:cs="Times New Roman"/>
          <w:b/>
          <w:bCs/>
          <w:color w:val="2E74B5"/>
          <w:sz w:val="40"/>
          <w:szCs w:val="40"/>
          <w:u w:val="single"/>
        </w:rPr>
        <w:t>Obstacles for close reduction</w:t>
      </w:r>
      <w:r w:rsidRPr="0075219B">
        <w:rPr>
          <w:rFonts w:ascii="Times New Roman" w:hAnsi="Times New Roman" w:cs="Times New Roman"/>
          <w:b/>
          <w:bCs/>
          <w:color w:val="2E74B5"/>
          <w:sz w:val="28"/>
          <w:szCs w:val="28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Redundent capsule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2. Psoas tendon (hour –glass deformity)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3. Hypertrophic lig. Teres.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4. Inverted limbus</w:t>
      </w:r>
      <w:r w:rsidRPr="0075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5219B" w:rsidRPr="009330EB" w:rsidRDefault="0075219B" w:rsidP="0025598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30EB">
        <w:rPr>
          <w:rFonts w:ascii="Times New Roman" w:hAnsi="Times New Roman" w:cs="Times New Roman"/>
          <w:b/>
          <w:bCs/>
          <w:color w:val="000000"/>
          <w:sz w:val="40"/>
          <w:szCs w:val="40"/>
        </w:rPr>
        <w:t>Pt &gt; 4y</w:t>
      </w:r>
    </w:p>
    <w:p w:rsidR="00255989" w:rsidRPr="009330EB" w:rsidRDefault="0075219B" w:rsidP="0025598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If pt 4-8 y + unilat: OR + derotation osteotomy + acetabuloplasty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If pt 4-8 y + bilat: no treatment at this time</w:t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B7"/>
      </w:r>
      <w:r w:rsidRPr="00933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If pt &gt; 8y: no treatment</w:t>
      </w:r>
    </w:p>
    <w:sectPr w:rsidR="00255989" w:rsidRPr="009330EB" w:rsidSect="006A1791">
      <w:footerReference w:type="default" r:id="rId20"/>
      <w:pgSz w:w="12240" w:h="15840"/>
      <w:pgMar w:top="1440" w:right="900" w:bottom="144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12" w:rsidRDefault="00C42C12" w:rsidP="00D60BB4">
      <w:pPr>
        <w:spacing w:after="0" w:line="240" w:lineRule="auto"/>
      </w:pPr>
      <w:r>
        <w:separator/>
      </w:r>
    </w:p>
  </w:endnote>
  <w:endnote w:type="continuationSeparator" w:id="1">
    <w:p w:rsidR="00C42C12" w:rsidRDefault="00C42C12" w:rsidP="00D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57"/>
      <w:docPartObj>
        <w:docPartGallery w:val="Page Numbers (Bottom of Page)"/>
        <w:docPartUnique/>
      </w:docPartObj>
    </w:sdtPr>
    <w:sdtContent>
      <w:p w:rsidR="0006570C" w:rsidRDefault="0006570C">
        <w:pPr>
          <w:pStyle w:val="a4"/>
          <w:jc w:val="center"/>
        </w:pPr>
        <w:fldSimple w:instr=" PAGE   \* MERGEFORMAT ">
          <w:r w:rsidR="00D52545" w:rsidRPr="00D52545">
            <w:rPr>
              <w:rFonts w:cs="Calibri"/>
              <w:noProof/>
              <w:lang w:val="ar-SA"/>
            </w:rPr>
            <w:t>11</w:t>
          </w:r>
        </w:fldSimple>
      </w:p>
    </w:sdtContent>
  </w:sdt>
  <w:p w:rsidR="0006570C" w:rsidRDefault="00065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12" w:rsidRDefault="00C42C12" w:rsidP="00D60BB4">
      <w:pPr>
        <w:spacing w:after="0" w:line="240" w:lineRule="auto"/>
      </w:pPr>
      <w:r>
        <w:separator/>
      </w:r>
    </w:p>
  </w:footnote>
  <w:footnote w:type="continuationSeparator" w:id="1">
    <w:p w:rsidR="00C42C12" w:rsidRDefault="00C42C12" w:rsidP="00D6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BB4"/>
    <w:rsid w:val="0006570C"/>
    <w:rsid w:val="00255989"/>
    <w:rsid w:val="00456F1E"/>
    <w:rsid w:val="005C2D96"/>
    <w:rsid w:val="006A1791"/>
    <w:rsid w:val="0075219B"/>
    <w:rsid w:val="007C35FF"/>
    <w:rsid w:val="008D32DA"/>
    <w:rsid w:val="00902B5C"/>
    <w:rsid w:val="009330EB"/>
    <w:rsid w:val="00950B2F"/>
    <w:rsid w:val="00C42C12"/>
    <w:rsid w:val="00D14FC3"/>
    <w:rsid w:val="00D52545"/>
    <w:rsid w:val="00D60BB4"/>
    <w:rsid w:val="00DA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0BB4"/>
    <w:rPr>
      <w:rFonts w:ascii="CenturyGothic" w:hAnsi="CenturyGothic" w:hint="default"/>
      <w:b w:val="0"/>
      <w:bCs w:val="0"/>
      <w:i w:val="0"/>
      <w:iCs w:val="0"/>
      <w:color w:val="2E74B5"/>
      <w:sz w:val="44"/>
      <w:szCs w:val="44"/>
    </w:rPr>
  </w:style>
  <w:style w:type="character" w:customStyle="1" w:styleId="fontstyle11">
    <w:name w:val="fontstyle11"/>
    <w:basedOn w:val="a0"/>
    <w:rsid w:val="00D60BB4"/>
    <w:rPr>
      <w:rFonts w:ascii="Century" w:hAnsi="Century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D6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60BB4"/>
  </w:style>
  <w:style w:type="paragraph" w:styleId="a4">
    <w:name w:val="footer"/>
    <w:basedOn w:val="a"/>
    <w:link w:val="Char0"/>
    <w:uiPriority w:val="99"/>
    <w:unhideWhenUsed/>
    <w:rsid w:val="00D6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60BB4"/>
  </w:style>
  <w:style w:type="character" w:customStyle="1" w:styleId="fontstyle21">
    <w:name w:val="fontstyle21"/>
    <w:basedOn w:val="a0"/>
    <w:rsid w:val="00D60BB4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255989"/>
    <w:rPr>
      <w:rFonts w:ascii="Century" w:hAnsi="Century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255989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6A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A1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Adrees</dc:creator>
  <cp:keywords/>
  <dc:description/>
  <cp:lastModifiedBy>Dr. lamis</cp:lastModifiedBy>
  <cp:revision>2</cp:revision>
  <dcterms:created xsi:type="dcterms:W3CDTF">2020-05-14T17:56:00Z</dcterms:created>
  <dcterms:modified xsi:type="dcterms:W3CDTF">2020-05-21T14:20:00Z</dcterms:modified>
</cp:coreProperties>
</file>