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E29" w:rsidRDefault="004F1D55" w:rsidP="004F1D55">
      <w:pPr>
        <w:bidi w:val="0"/>
        <w:rPr>
          <w:sz w:val="28"/>
          <w:szCs w:val="28"/>
        </w:rPr>
      </w:pPr>
      <w:bookmarkStart w:id="0" w:name="_GoBack"/>
      <w:bookmarkEnd w:id="0"/>
      <w:r w:rsidRPr="004F1D55">
        <w:rPr>
          <w:color w:val="FF0000"/>
          <w:sz w:val="36"/>
          <w:szCs w:val="36"/>
        </w:rPr>
        <w:t>GLIAL CELLS &amp; NEURONAL ACTIVITY</w:t>
      </w:r>
      <w:r>
        <w:t xml:space="preserve">                                                                                                                           </w:t>
      </w:r>
      <w:proofErr w:type="spellStart"/>
      <w:r>
        <w:rPr>
          <w:color w:val="FF0000"/>
          <w:sz w:val="28"/>
          <w:szCs w:val="28"/>
        </w:rPr>
        <w:t>Neurog</w:t>
      </w:r>
      <w:r w:rsidRPr="004F1D55">
        <w:rPr>
          <w:color w:val="FF0000"/>
          <w:sz w:val="28"/>
          <w:szCs w:val="28"/>
        </w:rPr>
        <w:t>lial</w:t>
      </w:r>
      <w:proofErr w:type="spellEnd"/>
      <w:r w:rsidRPr="004F1D55">
        <w:rPr>
          <w:color w:val="FF0000"/>
          <w:sz w:val="28"/>
          <w:szCs w:val="28"/>
        </w:rPr>
        <w:t xml:space="preserve"> cells</w:t>
      </w:r>
      <w:r w:rsidRPr="004F1D55">
        <w:rPr>
          <w:sz w:val="28"/>
          <w:szCs w:val="28"/>
        </w:rPr>
        <w:t xml:space="preserve"> support neuronal survival and activities, and are ten times more abundant in the mam</w:t>
      </w:r>
      <w:r>
        <w:rPr>
          <w:sz w:val="28"/>
          <w:szCs w:val="28"/>
        </w:rPr>
        <w:t>malian brain than the neurons, l</w:t>
      </w:r>
      <w:r w:rsidRPr="004F1D55">
        <w:rPr>
          <w:sz w:val="28"/>
          <w:szCs w:val="28"/>
        </w:rPr>
        <w:t>ike neurons, most glial cells develop from progenitor cells</w:t>
      </w:r>
      <w:r>
        <w:rPr>
          <w:sz w:val="28"/>
          <w:szCs w:val="28"/>
        </w:rPr>
        <w:t xml:space="preserve"> of the embryonic neural plate, i</w:t>
      </w:r>
      <w:r w:rsidRPr="004F1D55">
        <w:rPr>
          <w:sz w:val="28"/>
          <w:szCs w:val="28"/>
        </w:rPr>
        <w:t>n the CNS glial cells surround both the neuronal cell bodies, which are often larger than glial cells, and the processes of axons and dendrites occupy</w:t>
      </w:r>
      <w:r>
        <w:rPr>
          <w:sz w:val="28"/>
          <w:szCs w:val="28"/>
        </w:rPr>
        <w:t>ing the spaces between neurons, e</w:t>
      </w:r>
      <w:r w:rsidRPr="004F1D55">
        <w:rPr>
          <w:sz w:val="28"/>
          <w:szCs w:val="28"/>
        </w:rPr>
        <w:t xml:space="preserve">xcept around the larger blood vessels, the CNS has only a very small amount of connective tissue and collagen. Glial cells substitute for cells of connective tissue in some respects, supporting neurons and creating a microenvironment immediately around those cells that is optimal for neuronal activity. The fibrous intercellular network surrounding cells of the CNS may superficially resemble collagen with light microscopy, but it is actually the network of cellular processes emerging from neurons and glial cells. Such processes are collectively </w:t>
      </w:r>
      <w:r w:rsidR="002B0E29">
        <w:rPr>
          <w:sz w:val="28"/>
          <w:szCs w:val="28"/>
        </w:rPr>
        <w:t xml:space="preserve">called the </w:t>
      </w:r>
      <w:proofErr w:type="spellStart"/>
      <w:r w:rsidR="002B0E29">
        <w:rPr>
          <w:sz w:val="28"/>
          <w:szCs w:val="28"/>
        </w:rPr>
        <w:t>neuropil</w:t>
      </w:r>
      <w:proofErr w:type="spellEnd"/>
      <w:r w:rsidR="002B0E29">
        <w:rPr>
          <w:sz w:val="28"/>
          <w:szCs w:val="28"/>
        </w:rPr>
        <w:t xml:space="preserve"> </w:t>
      </w:r>
      <w:r w:rsidRPr="004F1D55">
        <w:rPr>
          <w:sz w:val="28"/>
          <w:szCs w:val="28"/>
        </w:rPr>
        <w:t xml:space="preserve">. </w:t>
      </w:r>
    </w:p>
    <w:p w:rsidR="002B0E29" w:rsidRDefault="002B0E29" w:rsidP="002B0E29">
      <w:pPr>
        <w:bidi w:val="0"/>
        <w:rPr>
          <w:sz w:val="28"/>
          <w:szCs w:val="28"/>
        </w:rPr>
      </w:pPr>
    </w:p>
    <w:p w:rsidR="002B0E29" w:rsidRDefault="002B0E29" w:rsidP="00BD5581">
      <w:pPr>
        <w:bidi w:val="0"/>
        <w:jc w:val="center"/>
        <w:rPr>
          <w:sz w:val="28"/>
          <w:szCs w:val="28"/>
        </w:rPr>
      </w:pPr>
      <w:r>
        <w:rPr>
          <w:noProof/>
          <w:sz w:val="28"/>
          <w:szCs w:val="28"/>
        </w:rPr>
        <w:drawing>
          <wp:inline distT="0" distB="0" distL="0" distR="0">
            <wp:extent cx="4981575" cy="3514725"/>
            <wp:effectExtent l="19050" t="0" r="952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981575" cy="3514725"/>
                    </a:xfrm>
                    <a:prstGeom prst="rect">
                      <a:avLst/>
                    </a:prstGeom>
                    <a:noFill/>
                    <a:ln w="9525">
                      <a:noFill/>
                      <a:miter lim="800000"/>
                      <a:headEnd/>
                      <a:tailEnd/>
                    </a:ln>
                  </pic:spPr>
                </pic:pic>
              </a:graphicData>
            </a:graphic>
          </wp:inline>
        </w:drawing>
      </w:r>
    </w:p>
    <w:p w:rsidR="00BD5581" w:rsidRPr="00BD5581" w:rsidRDefault="00BD5581" w:rsidP="00BD5581">
      <w:pPr>
        <w:bidi w:val="0"/>
        <w:jc w:val="center"/>
        <w:rPr>
          <w:color w:val="FF0000"/>
          <w:sz w:val="32"/>
          <w:szCs w:val="32"/>
        </w:rPr>
      </w:pPr>
      <w:r w:rsidRPr="00BD5581">
        <w:rPr>
          <w:color w:val="FF0000"/>
          <w:sz w:val="32"/>
          <w:szCs w:val="32"/>
        </w:rPr>
        <w:t xml:space="preserve">Neuronal tissue stained by routine </w:t>
      </w:r>
      <w:proofErr w:type="spellStart"/>
      <w:r w:rsidRPr="00BD5581">
        <w:rPr>
          <w:color w:val="FF0000"/>
          <w:sz w:val="32"/>
          <w:szCs w:val="32"/>
        </w:rPr>
        <w:t>hematoxylin</w:t>
      </w:r>
      <w:proofErr w:type="spellEnd"/>
      <w:r w:rsidRPr="00BD5581">
        <w:rPr>
          <w:color w:val="FF0000"/>
          <w:sz w:val="32"/>
          <w:szCs w:val="32"/>
        </w:rPr>
        <w:t xml:space="preserve"> and eosin stain</w:t>
      </w:r>
    </w:p>
    <w:p w:rsidR="002B0E29" w:rsidRDefault="002B0E29" w:rsidP="00BD5581">
      <w:pPr>
        <w:bidi w:val="0"/>
        <w:jc w:val="center"/>
        <w:rPr>
          <w:sz w:val="28"/>
          <w:szCs w:val="28"/>
        </w:rPr>
      </w:pPr>
      <w:r w:rsidRPr="002B0E29">
        <w:rPr>
          <w:noProof/>
          <w:sz w:val="28"/>
          <w:szCs w:val="28"/>
        </w:rPr>
        <w:lastRenderedPageBreak/>
        <w:drawing>
          <wp:inline distT="0" distB="0" distL="0" distR="0">
            <wp:extent cx="5257800" cy="4343400"/>
            <wp:effectExtent l="19050" t="0" r="0" b="0"/>
            <wp:docPr id="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262183" cy="4347021"/>
                    </a:xfrm>
                    <a:prstGeom prst="rect">
                      <a:avLst/>
                    </a:prstGeom>
                    <a:noFill/>
                    <a:ln w="9525">
                      <a:noFill/>
                      <a:miter lim="800000"/>
                      <a:headEnd/>
                      <a:tailEnd/>
                    </a:ln>
                  </pic:spPr>
                </pic:pic>
              </a:graphicData>
            </a:graphic>
          </wp:inline>
        </w:drawing>
      </w:r>
    </w:p>
    <w:p w:rsidR="00BD5581" w:rsidRDefault="00BD5581" w:rsidP="00BD5581">
      <w:pPr>
        <w:bidi w:val="0"/>
        <w:jc w:val="center"/>
        <w:rPr>
          <w:color w:val="FF0000"/>
          <w:sz w:val="32"/>
          <w:szCs w:val="32"/>
        </w:rPr>
      </w:pPr>
      <w:r>
        <w:rPr>
          <w:color w:val="FF0000"/>
          <w:sz w:val="32"/>
          <w:szCs w:val="32"/>
        </w:rPr>
        <w:t xml:space="preserve">Neuronal tissue stained by gold chloride and </w:t>
      </w:r>
      <w:proofErr w:type="spellStart"/>
      <w:r>
        <w:rPr>
          <w:color w:val="FF0000"/>
          <w:sz w:val="32"/>
          <w:szCs w:val="32"/>
        </w:rPr>
        <w:t>hematoxylin</w:t>
      </w:r>
      <w:proofErr w:type="spellEnd"/>
    </w:p>
    <w:p w:rsidR="00BD5581" w:rsidRPr="00BD5581" w:rsidRDefault="00BD5581" w:rsidP="00BD5581">
      <w:pPr>
        <w:bidi w:val="0"/>
        <w:jc w:val="center"/>
        <w:rPr>
          <w:color w:val="FF0000"/>
          <w:sz w:val="32"/>
          <w:szCs w:val="32"/>
        </w:rPr>
      </w:pPr>
    </w:p>
    <w:p w:rsidR="002E6EFD" w:rsidRDefault="004F1D55" w:rsidP="002B0E29">
      <w:pPr>
        <w:bidi w:val="0"/>
        <w:rPr>
          <w:color w:val="FF0000"/>
          <w:sz w:val="36"/>
          <w:szCs w:val="36"/>
          <w:lang w:bidi="ar-IQ"/>
        </w:rPr>
      </w:pPr>
      <w:r w:rsidRPr="002B0E29">
        <w:rPr>
          <w:color w:val="FF0000"/>
          <w:sz w:val="36"/>
          <w:szCs w:val="36"/>
        </w:rPr>
        <w:t>There</w:t>
      </w:r>
      <w:r w:rsidR="002B0E29" w:rsidRPr="002B0E29">
        <w:rPr>
          <w:color w:val="FF0000"/>
          <w:sz w:val="36"/>
          <w:szCs w:val="36"/>
        </w:rPr>
        <w:t xml:space="preserve"> are six kinds of glial cells</w:t>
      </w:r>
      <w:r w:rsidR="002B0E29">
        <w:rPr>
          <w:color w:val="FF0000"/>
          <w:sz w:val="36"/>
          <w:szCs w:val="36"/>
          <w:lang w:bidi="ar-IQ"/>
        </w:rPr>
        <w:t>:</w:t>
      </w:r>
    </w:p>
    <w:p w:rsidR="00202C35" w:rsidRDefault="00202C35" w:rsidP="00202C35">
      <w:pPr>
        <w:bidi w:val="0"/>
        <w:rPr>
          <w:b/>
          <w:bCs/>
          <w:i/>
          <w:iCs/>
          <w:color w:val="1F497D" w:themeColor="text2"/>
          <w:sz w:val="32"/>
          <w:szCs w:val="32"/>
          <w:u w:val="single"/>
          <w:lang w:bidi="ar-IQ"/>
        </w:rPr>
      </w:pPr>
      <w:r w:rsidRPr="00E2676F">
        <w:rPr>
          <w:b/>
          <w:bCs/>
          <w:i/>
          <w:iCs/>
          <w:color w:val="1F497D" w:themeColor="text2"/>
          <w:sz w:val="36"/>
          <w:szCs w:val="36"/>
          <w:u w:val="single"/>
          <w:lang w:bidi="ar-IQ"/>
        </w:rPr>
        <w:t>I-</w:t>
      </w:r>
      <w:proofErr w:type="spellStart"/>
      <w:r w:rsidRPr="00E2676F">
        <w:rPr>
          <w:b/>
          <w:bCs/>
          <w:i/>
          <w:iCs/>
          <w:color w:val="1F497D" w:themeColor="text2"/>
          <w:sz w:val="32"/>
          <w:szCs w:val="32"/>
          <w:u w:val="single"/>
        </w:rPr>
        <w:t>Oligodendrocytes</w:t>
      </w:r>
      <w:proofErr w:type="spellEnd"/>
      <w:r>
        <w:rPr>
          <w:b/>
          <w:bCs/>
          <w:i/>
          <w:iCs/>
          <w:color w:val="1F497D" w:themeColor="text2"/>
          <w:sz w:val="32"/>
          <w:szCs w:val="32"/>
          <w:u w:val="single"/>
          <w:lang w:bidi="ar-IQ"/>
        </w:rPr>
        <w:t>:</w:t>
      </w:r>
    </w:p>
    <w:p w:rsidR="00202C35" w:rsidRDefault="00202C35" w:rsidP="00202C35">
      <w:pPr>
        <w:bidi w:val="0"/>
        <w:rPr>
          <w:color w:val="1F497D" w:themeColor="text2"/>
          <w:sz w:val="28"/>
          <w:szCs w:val="28"/>
          <w:lang w:bidi="ar-IQ"/>
        </w:rPr>
      </w:pPr>
      <w:r>
        <w:rPr>
          <w:sz w:val="28"/>
          <w:szCs w:val="28"/>
        </w:rPr>
        <w:t xml:space="preserve">     </w:t>
      </w:r>
      <w:r w:rsidR="00E2676F">
        <w:rPr>
          <w:sz w:val="28"/>
          <w:szCs w:val="28"/>
        </w:rPr>
        <w:t>(</w:t>
      </w:r>
      <w:proofErr w:type="spellStart"/>
      <w:r w:rsidR="00E2676F">
        <w:rPr>
          <w:sz w:val="28"/>
          <w:szCs w:val="28"/>
        </w:rPr>
        <w:t>oligo</w:t>
      </w:r>
      <w:proofErr w:type="spellEnd"/>
      <w:r w:rsidR="00E2676F">
        <w:rPr>
          <w:sz w:val="28"/>
          <w:szCs w:val="28"/>
        </w:rPr>
        <w:t xml:space="preserve"> it means small, </w:t>
      </w:r>
      <w:proofErr w:type="spellStart"/>
      <w:r w:rsidR="00E2676F">
        <w:rPr>
          <w:sz w:val="28"/>
          <w:szCs w:val="28"/>
        </w:rPr>
        <w:t>dendro</w:t>
      </w:r>
      <w:proofErr w:type="spellEnd"/>
      <w:r w:rsidR="00E2676F">
        <w:rPr>
          <w:sz w:val="28"/>
          <w:szCs w:val="28"/>
        </w:rPr>
        <w:t xml:space="preserve"> means tree)</w:t>
      </w:r>
      <w:r>
        <w:rPr>
          <w:sz w:val="28"/>
          <w:szCs w:val="28"/>
        </w:rPr>
        <w:t xml:space="preserve"> </w:t>
      </w:r>
      <w:r w:rsidRPr="00202C35">
        <w:rPr>
          <w:sz w:val="28"/>
          <w:szCs w:val="28"/>
        </w:rPr>
        <w:t xml:space="preserve">produce the myelin sheaths around axons that provide the electrical insulation for neurons in the CNS. </w:t>
      </w:r>
      <w:proofErr w:type="spellStart"/>
      <w:r w:rsidRPr="00202C35">
        <w:rPr>
          <w:sz w:val="28"/>
          <w:szCs w:val="28"/>
        </w:rPr>
        <w:t>Oligodendrocytes</w:t>
      </w:r>
      <w:proofErr w:type="spellEnd"/>
      <w:r w:rsidRPr="00202C35">
        <w:rPr>
          <w:sz w:val="28"/>
          <w:szCs w:val="28"/>
        </w:rPr>
        <w:t xml:space="preserve"> extend </w:t>
      </w:r>
      <w:proofErr w:type="spellStart"/>
      <w:r w:rsidRPr="00202C35">
        <w:rPr>
          <w:sz w:val="28"/>
          <w:szCs w:val="28"/>
        </w:rPr>
        <w:t>sheetlike</w:t>
      </w:r>
      <w:proofErr w:type="spellEnd"/>
      <w:r w:rsidRPr="00202C35">
        <w:rPr>
          <w:sz w:val="28"/>
          <w:szCs w:val="28"/>
        </w:rPr>
        <w:t xml:space="preserve"> processes that wrap around parts of several axons, producing myelin </w:t>
      </w:r>
      <w:r>
        <w:rPr>
          <w:sz w:val="28"/>
          <w:szCs w:val="28"/>
        </w:rPr>
        <w:t>sheaths, t</w:t>
      </w:r>
      <w:r w:rsidRPr="00202C35">
        <w:rPr>
          <w:sz w:val="28"/>
          <w:szCs w:val="28"/>
        </w:rPr>
        <w:t>hese are the predominant glial cells in CNS white matter, which is white because of the lipid concentrated in the wrapped membrane sheaths. The processes and sheaths are not visible by routine light microscope</w:t>
      </w:r>
      <w:r>
        <w:rPr>
          <w:sz w:val="28"/>
          <w:szCs w:val="28"/>
        </w:rPr>
        <w:t xml:space="preserve"> </w:t>
      </w:r>
      <w:r w:rsidRPr="00202C35">
        <w:rPr>
          <w:sz w:val="28"/>
          <w:szCs w:val="28"/>
        </w:rPr>
        <w:t xml:space="preserve">staining, in which </w:t>
      </w:r>
      <w:proofErr w:type="spellStart"/>
      <w:r w:rsidRPr="00202C35">
        <w:rPr>
          <w:sz w:val="28"/>
          <w:szCs w:val="28"/>
        </w:rPr>
        <w:t>oligodendrocytes</w:t>
      </w:r>
      <w:proofErr w:type="spellEnd"/>
      <w:r w:rsidRPr="00202C35">
        <w:rPr>
          <w:sz w:val="28"/>
          <w:szCs w:val="28"/>
        </w:rPr>
        <w:t xml:space="preserve"> usually appear as small cells with rounded, condensed nuclei and unstained cytoplasm</w:t>
      </w:r>
      <w:r w:rsidR="00E2676F">
        <w:rPr>
          <w:color w:val="1F497D" w:themeColor="text2"/>
          <w:sz w:val="28"/>
          <w:szCs w:val="28"/>
          <w:lang w:bidi="ar-IQ"/>
        </w:rPr>
        <w:t xml:space="preserve"> .</w:t>
      </w:r>
    </w:p>
    <w:p w:rsidR="00240336" w:rsidRDefault="00240336" w:rsidP="00240336">
      <w:pPr>
        <w:bidi w:val="0"/>
        <w:jc w:val="center"/>
        <w:rPr>
          <w:color w:val="1F497D" w:themeColor="text2"/>
          <w:sz w:val="28"/>
          <w:szCs w:val="28"/>
          <w:lang w:bidi="ar-IQ"/>
        </w:rPr>
      </w:pPr>
      <w:r>
        <w:rPr>
          <w:noProof/>
          <w:color w:val="1F497D" w:themeColor="text2"/>
          <w:sz w:val="28"/>
          <w:szCs w:val="28"/>
        </w:rPr>
        <w:lastRenderedPageBreak/>
        <w:drawing>
          <wp:inline distT="0" distB="0" distL="0" distR="0">
            <wp:extent cx="5238750" cy="3486150"/>
            <wp:effectExtent l="19050" t="0" r="0" b="0"/>
            <wp:docPr id="25" name="صورة 25" descr="C:\Users\hp\Desktop\محاضرات الباثولوجي 2018-2019\محاضرات الفصل الاول 2018-2019\FGT&amp;breast\Normal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محاضرات الباثولوجي 2018-2019\محاضرات الفصل الاول 2018-2019\FGT&amp;breast\NormalWM.jpg"/>
                    <pic:cNvPicPr>
                      <a:picLocks noChangeAspect="1" noChangeArrowheads="1"/>
                    </pic:cNvPicPr>
                  </pic:nvPicPr>
                  <pic:blipFill>
                    <a:blip r:embed="rId7"/>
                    <a:srcRect/>
                    <a:stretch>
                      <a:fillRect/>
                    </a:stretch>
                  </pic:blipFill>
                  <pic:spPr bwMode="auto">
                    <a:xfrm>
                      <a:off x="0" y="0"/>
                      <a:ext cx="5238750" cy="3486150"/>
                    </a:xfrm>
                    <a:prstGeom prst="rect">
                      <a:avLst/>
                    </a:prstGeom>
                    <a:noFill/>
                    <a:ln w="9525">
                      <a:noFill/>
                      <a:miter lim="800000"/>
                      <a:headEnd/>
                      <a:tailEnd/>
                    </a:ln>
                  </pic:spPr>
                </pic:pic>
              </a:graphicData>
            </a:graphic>
          </wp:inline>
        </w:drawing>
      </w:r>
    </w:p>
    <w:p w:rsidR="00202C35" w:rsidRDefault="00202C35" w:rsidP="00202C35">
      <w:pPr>
        <w:bidi w:val="0"/>
        <w:jc w:val="center"/>
        <w:rPr>
          <w:color w:val="1F497D" w:themeColor="text2"/>
          <w:sz w:val="28"/>
          <w:szCs w:val="28"/>
          <w:lang w:bidi="ar-IQ"/>
        </w:rPr>
      </w:pPr>
      <w:r>
        <w:rPr>
          <w:noProof/>
          <w:color w:val="1F497D" w:themeColor="text2"/>
          <w:sz w:val="28"/>
          <w:szCs w:val="28"/>
        </w:rPr>
        <w:drawing>
          <wp:inline distT="0" distB="0" distL="0" distR="0">
            <wp:extent cx="4476750" cy="3305175"/>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476750" cy="3305175"/>
                    </a:xfrm>
                    <a:prstGeom prst="rect">
                      <a:avLst/>
                    </a:prstGeom>
                    <a:noFill/>
                    <a:ln w="9525">
                      <a:noFill/>
                      <a:miter lim="800000"/>
                      <a:headEnd/>
                      <a:tailEnd/>
                    </a:ln>
                  </pic:spPr>
                </pic:pic>
              </a:graphicData>
            </a:graphic>
          </wp:inline>
        </w:drawing>
      </w:r>
    </w:p>
    <w:p w:rsidR="00202C35" w:rsidRDefault="00202C35" w:rsidP="00202C35">
      <w:pPr>
        <w:bidi w:val="0"/>
        <w:jc w:val="center"/>
        <w:rPr>
          <w:color w:val="FF0000"/>
          <w:sz w:val="36"/>
          <w:szCs w:val="36"/>
          <w:lang w:bidi="ar-IQ"/>
        </w:rPr>
      </w:pPr>
      <w:proofErr w:type="spellStart"/>
      <w:r>
        <w:rPr>
          <w:color w:val="FF0000"/>
          <w:sz w:val="36"/>
          <w:szCs w:val="36"/>
          <w:lang w:bidi="ar-IQ"/>
        </w:rPr>
        <w:t>Oligodendrocytes</w:t>
      </w:r>
      <w:proofErr w:type="spellEnd"/>
    </w:p>
    <w:p w:rsidR="00E2676F" w:rsidRDefault="00E2676F" w:rsidP="00E2676F">
      <w:pPr>
        <w:bidi w:val="0"/>
        <w:rPr>
          <w:color w:val="1F497D" w:themeColor="text2"/>
          <w:sz w:val="28"/>
          <w:szCs w:val="28"/>
          <w:lang w:bidi="ar-IQ"/>
        </w:rPr>
      </w:pPr>
      <w:r w:rsidRPr="00E2676F">
        <w:rPr>
          <w:b/>
          <w:bCs/>
          <w:i/>
          <w:iCs/>
          <w:color w:val="1F497D" w:themeColor="text2"/>
          <w:sz w:val="32"/>
          <w:szCs w:val="32"/>
          <w:u w:val="single"/>
          <w:lang w:bidi="ar-IQ"/>
        </w:rPr>
        <w:t>II-</w:t>
      </w:r>
      <w:r w:rsidRPr="00E2676F">
        <w:rPr>
          <w:b/>
          <w:bCs/>
          <w:i/>
          <w:iCs/>
          <w:color w:val="1F497D" w:themeColor="text2"/>
          <w:sz w:val="32"/>
          <w:szCs w:val="32"/>
          <w:u w:val="single"/>
        </w:rPr>
        <w:t>Astrocytes</w:t>
      </w:r>
      <w:r>
        <w:t xml:space="preserve">                                                                                                                                                                                           </w:t>
      </w:r>
      <w:r w:rsidRPr="00E2676F">
        <w:rPr>
          <w:sz w:val="28"/>
          <w:szCs w:val="28"/>
        </w:rPr>
        <w:t xml:space="preserve">Astrocytes ( </w:t>
      </w:r>
      <w:proofErr w:type="spellStart"/>
      <w:r w:rsidRPr="00E2676F">
        <w:rPr>
          <w:sz w:val="28"/>
          <w:szCs w:val="28"/>
        </w:rPr>
        <w:t>astron</w:t>
      </w:r>
      <w:proofErr w:type="spellEnd"/>
      <w:r w:rsidRPr="00E2676F">
        <w:rPr>
          <w:sz w:val="28"/>
          <w:szCs w:val="28"/>
        </w:rPr>
        <w:t xml:space="preserve"> it means star ) have a large number of radiating p</w:t>
      </w:r>
      <w:r>
        <w:rPr>
          <w:sz w:val="28"/>
          <w:szCs w:val="28"/>
        </w:rPr>
        <w:t>rocesses and are also unique to the CNS,  a</w:t>
      </w:r>
      <w:r w:rsidRPr="00E2676F">
        <w:rPr>
          <w:sz w:val="28"/>
          <w:szCs w:val="28"/>
        </w:rPr>
        <w:t>strocytes are by far the most numerous glial cells of the CNS, as well as the most diverse structurally</w:t>
      </w:r>
      <w:r w:rsidR="000B2003">
        <w:rPr>
          <w:sz w:val="28"/>
          <w:szCs w:val="28"/>
        </w:rPr>
        <w:t xml:space="preserve"> and functionally, Those with relatively few </w:t>
      </w:r>
      <w:r w:rsidRPr="00E2676F">
        <w:rPr>
          <w:sz w:val="28"/>
          <w:szCs w:val="28"/>
        </w:rPr>
        <w:t xml:space="preserve">long processes are called </w:t>
      </w:r>
      <w:r w:rsidRPr="000B2003">
        <w:rPr>
          <w:color w:val="FF0000"/>
          <w:sz w:val="28"/>
          <w:szCs w:val="28"/>
        </w:rPr>
        <w:t>fibrous astrocytes</w:t>
      </w:r>
      <w:r w:rsidRPr="00E2676F">
        <w:rPr>
          <w:sz w:val="28"/>
          <w:szCs w:val="28"/>
        </w:rPr>
        <w:t xml:space="preserve"> and are typical in white matter; those with many shorter, branched processes are called </w:t>
      </w:r>
      <w:r w:rsidRPr="000B2003">
        <w:rPr>
          <w:color w:val="FF0000"/>
          <w:sz w:val="28"/>
          <w:szCs w:val="28"/>
        </w:rPr>
        <w:t>protoplasmic astrocytes</w:t>
      </w:r>
      <w:r w:rsidRPr="00E2676F">
        <w:rPr>
          <w:sz w:val="28"/>
          <w:szCs w:val="28"/>
        </w:rPr>
        <w:t xml:space="preserve"> and predominate in the gra</w:t>
      </w:r>
      <w:r w:rsidR="000B2003">
        <w:rPr>
          <w:sz w:val="28"/>
          <w:szCs w:val="28"/>
        </w:rPr>
        <w:t>y matter, t</w:t>
      </w:r>
      <w:r w:rsidRPr="00E2676F">
        <w:rPr>
          <w:sz w:val="28"/>
          <w:szCs w:val="28"/>
        </w:rPr>
        <w:t xml:space="preserve">erminal branching of </w:t>
      </w:r>
      <w:proofErr w:type="spellStart"/>
      <w:r w:rsidRPr="00E2676F">
        <w:rPr>
          <w:sz w:val="28"/>
          <w:szCs w:val="28"/>
        </w:rPr>
        <w:t>astrocytic</w:t>
      </w:r>
      <w:proofErr w:type="spellEnd"/>
      <w:r w:rsidRPr="00E2676F">
        <w:rPr>
          <w:sz w:val="28"/>
          <w:szCs w:val="28"/>
        </w:rPr>
        <w:t xml:space="preserve"> processes is very extensive, allowing a single astrocyte to associate with over a million synaptic sites. The larger processes of all astrocytes are </w:t>
      </w:r>
      <w:r w:rsidRPr="00E2676F">
        <w:rPr>
          <w:sz w:val="28"/>
          <w:szCs w:val="28"/>
        </w:rPr>
        <w:lastRenderedPageBreak/>
        <w:t xml:space="preserve">reinforced with bundles of intermediate filaments made of glial </w:t>
      </w:r>
      <w:proofErr w:type="spellStart"/>
      <w:r w:rsidRPr="00E2676F">
        <w:rPr>
          <w:sz w:val="28"/>
          <w:szCs w:val="28"/>
        </w:rPr>
        <w:t>fibrillary</w:t>
      </w:r>
      <w:proofErr w:type="spellEnd"/>
      <w:r w:rsidRPr="00E2676F">
        <w:rPr>
          <w:sz w:val="28"/>
          <w:szCs w:val="28"/>
        </w:rPr>
        <w:t xml:space="preserve"> acid protein (GFAP), which serves as a unique marker for astrocytes, the most common source of brain tumors.</w:t>
      </w:r>
    </w:p>
    <w:p w:rsidR="000B2003" w:rsidRDefault="000B2003" w:rsidP="000B2003">
      <w:pPr>
        <w:bidi w:val="0"/>
        <w:jc w:val="center"/>
        <w:rPr>
          <w:color w:val="1F497D" w:themeColor="text2"/>
          <w:sz w:val="28"/>
          <w:szCs w:val="28"/>
          <w:lang w:bidi="ar-IQ"/>
        </w:rPr>
      </w:pPr>
      <w:r>
        <w:rPr>
          <w:noProof/>
          <w:color w:val="1F497D" w:themeColor="text2"/>
          <w:sz w:val="28"/>
          <w:szCs w:val="28"/>
        </w:rPr>
        <w:drawing>
          <wp:inline distT="0" distB="0" distL="0" distR="0">
            <wp:extent cx="4495800" cy="3352800"/>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495800" cy="3352800"/>
                    </a:xfrm>
                    <a:prstGeom prst="rect">
                      <a:avLst/>
                    </a:prstGeom>
                    <a:noFill/>
                    <a:ln w="9525">
                      <a:noFill/>
                      <a:miter lim="800000"/>
                      <a:headEnd/>
                      <a:tailEnd/>
                    </a:ln>
                  </pic:spPr>
                </pic:pic>
              </a:graphicData>
            </a:graphic>
          </wp:inline>
        </w:drawing>
      </w:r>
    </w:p>
    <w:p w:rsidR="000B2003" w:rsidRDefault="000B2003" w:rsidP="000B2003">
      <w:pPr>
        <w:bidi w:val="0"/>
        <w:jc w:val="center"/>
        <w:rPr>
          <w:color w:val="FF0000"/>
          <w:sz w:val="36"/>
          <w:szCs w:val="36"/>
          <w:lang w:bidi="ar-IQ"/>
        </w:rPr>
      </w:pPr>
      <w:r>
        <w:rPr>
          <w:color w:val="FF0000"/>
          <w:sz w:val="36"/>
          <w:szCs w:val="36"/>
          <w:lang w:bidi="ar-IQ"/>
        </w:rPr>
        <w:t xml:space="preserve"> Astrocytes </w:t>
      </w:r>
    </w:p>
    <w:p w:rsidR="0088250F" w:rsidRDefault="000B2003" w:rsidP="0088250F">
      <w:pPr>
        <w:bidi w:val="0"/>
        <w:rPr>
          <w:rFonts w:ascii="Calibri" w:hAnsi="Calibri" w:cs="Calibri"/>
        </w:rPr>
      </w:pPr>
      <w:r w:rsidRPr="000B2003">
        <w:rPr>
          <w:color w:val="FF0000"/>
          <w:sz w:val="32"/>
          <w:szCs w:val="32"/>
        </w:rPr>
        <w:t>Functions</w:t>
      </w:r>
      <w:r>
        <w:t xml:space="preserve"> </w:t>
      </w:r>
      <w:r w:rsidRPr="000B2003">
        <w:rPr>
          <w:color w:val="FF0000"/>
          <w:sz w:val="32"/>
          <w:szCs w:val="32"/>
        </w:rPr>
        <w:t>of</w:t>
      </w:r>
      <w:r>
        <w:rPr>
          <w:color w:val="FF0000"/>
          <w:sz w:val="32"/>
          <w:szCs w:val="32"/>
        </w:rPr>
        <w:t xml:space="preserve"> astrocytes:</w:t>
      </w:r>
      <w:r w:rsidRPr="000B2003">
        <w:rPr>
          <w:color w:val="FF0000"/>
          <w:sz w:val="32"/>
          <w:szCs w:val="32"/>
        </w:rPr>
        <w:t xml:space="preserve"> </w:t>
      </w:r>
      <w:r w:rsidRPr="000B2003">
        <w:t xml:space="preserve">  </w:t>
      </w:r>
      <w:r>
        <w:t xml:space="preserve">                                                                                                                                                            </w:t>
      </w:r>
      <w:r>
        <w:rPr>
          <w:rFonts w:ascii="Arial" w:hAnsi="Arial" w:cs="Arial"/>
          <w:sz w:val="28"/>
          <w:szCs w:val="28"/>
        </w:rPr>
        <w:t xml:space="preserve">1- </w:t>
      </w:r>
      <w:r w:rsidRPr="000B2003">
        <w:rPr>
          <w:rFonts w:ascii="Calibri" w:hAnsi="Calibri" w:cs="Calibri"/>
          <w:sz w:val="28"/>
          <w:szCs w:val="28"/>
        </w:rPr>
        <w:t xml:space="preserve"> Regulating the extracellular </w:t>
      </w:r>
      <w:r w:rsidRPr="000B2003">
        <w:rPr>
          <w:sz w:val="28"/>
          <w:szCs w:val="28"/>
        </w:rPr>
        <w:t xml:space="preserve">ionic concentrations around neurons, with particular importance in buffering extracellular K+ levels. </w:t>
      </w:r>
      <w:r>
        <w:rPr>
          <w:rFonts w:ascii="Arial" w:hAnsi="Arial" w:cs="Arial"/>
          <w:sz w:val="28"/>
          <w:szCs w:val="28"/>
        </w:rPr>
        <w:t xml:space="preserve">                                                                                      2- </w:t>
      </w:r>
      <w:r w:rsidRPr="000B2003">
        <w:rPr>
          <w:rFonts w:ascii="Calibri" w:hAnsi="Calibri" w:cs="Calibri"/>
          <w:sz w:val="28"/>
          <w:szCs w:val="28"/>
        </w:rPr>
        <w:t>Guiding and physically supporting movements and locations of differentiating neurons in the developing CNS</w:t>
      </w:r>
      <w:r w:rsidRPr="000B2003">
        <w:rPr>
          <w:sz w:val="28"/>
          <w:szCs w:val="28"/>
        </w:rPr>
        <w:t xml:space="preserve">. </w:t>
      </w:r>
      <w:r>
        <w:rPr>
          <w:rFonts w:ascii="Arial" w:hAnsi="Arial" w:cs="Arial"/>
          <w:sz w:val="28"/>
          <w:szCs w:val="28"/>
        </w:rPr>
        <w:t xml:space="preserve">                                                                                                                3- </w:t>
      </w:r>
      <w:r w:rsidRPr="000B2003">
        <w:rPr>
          <w:rFonts w:ascii="Calibri" w:hAnsi="Calibri" w:cs="Calibri"/>
          <w:sz w:val="28"/>
          <w:szCs w:val="28"/>
        </w:rPr>
        <w:t>Extending processes with expanded perivasc</w:t>
      </w:r>
      <w:r w:rsidRPr="000B2003">
        <w:rPr>
          <w:sz w:val="28"/>
          <w:szCs w:val="28"/>
        </w:rPr>
        <w:t xml:space="preserve">ular feet that cover capillary endothelial cells and contribute to the BBB. </w:t>
      </w:r>
      <w:r>
        <w:rPr>
          <w:rFonts w:ascii="Arial" w:hAnsi="Arial" w:cs="Arial"/>
          <w:sz w:val="28"/>
          <w:szCs w:val="28"/>
        </w:rPr>
        <w:t xml:space="preserve">                                                                                              4- </w:t>
      </w:r>
      <w:r w:rsidRPr="000B2003">
        <w:rPr>
          <w:rFonts w:ascii="Calibri" w:hAnsi="Calibri" w:cs="Calibri"/>
          <w:sz w:val="28"/>
          <w:szCs w:val="28"/>
        </w:rPr>
        <w:t>Regulating vasodilation within the CNS and movin</w:t>
      </w:r>
      <w:r w:rsidRPr="000B2003">
        <w:rPr>
          <w:sz w:val="28"/>
          <w:szCs w:val="28"/>
        </w:rPr>
        <w:t>g nutrients, wastes, and other metabolites between neurons and capillaries.</w:t>
      </w:r>
      <w:r>
        <w:rPr>
          <w:sz w:val="28"/>
          <w:szCs w:val="28"/>
        </w:rPr>
        <w:t xml:space="preserve">                                                                                             5- </w:t>
      </w:r>
      <w:r w:rsidRPr="000B2003">
        <w:rPr>
          <w:rFonts w:ascii="Calibri" w:hAnsi="Calibri" w:cs="Calibri"/>
          <w:sz w:val="28"/>
          <w:szCs w:val="28"/>
        </w:rPr>
        <w:t xml:space="preserve"> Extending processes that associate with or cover syn</w:t>
      </w:r>
      <w:r w:rsidRPr="000B2003">
        <w:rPr>
          <w:sz w:val="28"/>
          <w:szCs w:val="28"/>
        </w:rPr>
        <w:t xml:space="preserve">apses in the CNS, affecting the formation, function, and plasticity of these structures. </w:t>
      </w:r>
      <w:r>
        <w:rPr>
          <w:rFonts w:ascii="Arial" w:hAnsi="Arial" w:cs="Arial"/>
          <w:sz w:val="28"/>
          <w:szCs w:val="28"/>
        </w:rPr>
        <w:t xml:space="preserve">                                                                 6- </w:t>
      </w:r>
      <w:r w:rsidRPr="000B2003">
        <w:rPr>
          <w:rFonts w:ascii="Calibri" w:hAnsi="Calibri" w:cs="Calibri"/>
          <w:sz w:val="28"/>
          <w:szCs w:val="28"/>
        </w:rPr>
        <w:t>Forming a barrier layer of expanded processes, called th</w:t>
      </w:r>
      <w:r w:rsidRPr="000B2003">
        <w:rPr>
          <w:sz w:val="28"/>
          <w:szCs w:val="28"/>
        </w:rPr>
        <w:t>e glial limiting membrane, lining the meninges at the external CNS surface.</w:t>
      </w:r>
      <w:r>
        <w:rPr>
          <w:sz w:val="28"/>
          <w:szCs w:val="28"/>
        </w:rPr>
        <w:t xml:space="preserve">                                                                                                                             7- </w:t>
      </w:r>
      <w:r w:rsidRPr="0088250F">
        <w:rPr>
          <w:sz w:val="28"/>
          <w:szCs w:val="28"/>
        </w:rPr>
        <w:t>astrocytes communicate directly with one another via gap junctions, forming a very large cellular network for the coordinated regulation of their various activities in different brain regions</w:t>
      </w:r>
      <w:r>
        <w:t xml:space="preserve">. </w:t>
      </w:r>
    </w:p>
    <w:p w:rsidR="00F0609E" w:rsidRDefault="00F0609E" w:rsidP="00F0609E">
      <w:pPr>
        <w:bidi w:val="0"/>
        <w:rPr>
          <w:rFonts w:ascii="Calibri" w:hAnsi="Calibri" w:cs="Calibri"/>
        </w:rPr>
      </w:pPr>
      <w:r w:rsidRPr="00CD1CBE">
        <w:rPr>
          <w:color w:val="FF0000"/>
          <w:sz w:val="32"/>
          <w:szCs w:val="32"/>
        </w:rPr>
        <w:t>MEDICAL APPLICATION</w:t>
      </w:r>
      <w:r w:rsidR="00CD1CBE">
        <w:t xml:space="preserve">                                                                                                                                                                </w:t>
      </w:r>
      <w:r>
        <w:t xml:space="preserve"> </w:t>
      </w:r>
      <w:r w:rsidRPr="00CD1CBE">
        <w:rPr>
          <w:sz w:val="28"/>
          <w:szCs w:val="28"/>
        </w:rPr>
        <w:t xml:space="preserve">Most brain tumors are </w:t>
      </w:r>
      <w:proofErr w:type="spellStart"/>
      <w:r w:rsidRPr="00CD1CBE">
        <w:rPr>
          <w:sz w:val="28"/>
          <w:szCs w:val="28"/>
        </w:rPr>
        <w:t>astrocytomas</w:t>
      </w:r>
      <w:proofErr w:type="spellEnd"/>
      <w:r w:rsidRPr="00CD1CBE">
        <w:rPr>
          <w:sz w:val="28"/>
          <w:szCs w:val="28"/>
        </w:rPr>
        <w:t xml:space="preserve"> derived from those glial cells and characterized pathologically by their expression of GFAP</w:t>
      </w:r>
    </w:p>
    <w:p w:rsidR="00CD1CBE" w:rsidRDefault="00CD1CBE" w:rsidP="00CD1CBE">
      <w:pPr>
        <w:bidi w:val="0"/>
        <w:rPr>
          <w:rFonts w:ascii="Calibri" w:hAnsi="Calibri" w:cs="Calibri"/>
        </w:rPr>
      </w:pPr>
    </w:p>
    <w:p w:rsidR="00CD1CBE" w:rsidRDefault="00CD1CBE" w:rsidP="00CD1CBE">
      <w:pPr>
        <w:bidi w:val="0"/>
        <w:rPr>
          <w:rFonts w:ascii="Calibri" w:hAnsi="Calibri" w:cs="Calibri"/>
        </w:rPr>
      </w:pPr>
    </w:p>
    <w:p w:rsidR="0088250F" w:rsidRDefault="0088250F" w:rsidP="0088250F">
      <w:pPr>
        <w:bidi w:val="0"/>
        <w:rPr>
          <w:rFonts w:ascii="Calibri" w:hAnsi="Calibri" w:cs="Calibri"/>
          <w:b/>
          <w:bCs/>
          <w:i/>
          <w:iCs/>
          <w:color w:val="1F497D" w:themeColor="text2"/>
          <w:sz w:val="32"/>
          <w:szCs w:val="32"/>
          <w:u w:val="single"/>
        </w:rPr>
      </w:pPr>
      <w:r w:rsidRPr="0088250F">
        <w:rPr>
          <w:rFonts w:ascii="Calibri" w:hAnsi="Calibri" w:cs="Calibri"/>
          <w:b/>
          <w:bCs/>
          <w:i/>
          <w:iCs/>
          <w:color w:val="1F497D" w:themeColor="text2"/>
          <w:sz w:val="32"/>
          <w:szCs w:val="32"/>
          <w:u w:val="single"/>
        </w:rPr>
        <w:t xml:space="preserve">III: </w:t>
      </w:r>
      <w:r w:rsidRPr="0088250F">
        <w:rPr>
          <w:b/>
          <w:bCs/>
          <w:i/>
          <w:iCs/>
          <w:color w:val="1F497D" w:themeColor="text2"/>
          <w:sz w:val="32"/>
          <w:szCs w:val="32"/>
          <w:u w:val="single"/>
        </w:rPr>
        <w:t>Ependymal Cells</w:t>
      </w:r>
      <w:r>
        <w:rPr>
          <w:rFonts w:ascii="Calibri" w:hAnsi="Calibri" w:cs="Calibri"/>
          <w:b/>
          <w:bCs/>
          <w:i/>
          <w:iCs/>
          <w:color w:val="1F497D" w:themeColor="text2"/>
          <w:sz w:val="32"/>
          <w:szCs w:val="32"/>
          <w:u w:val="single"/>
        </w:rPr>
        <w:t>:</w:t>
      </w:r>
    </w:p>
    <w:p w:rsidR="0088250F" w:rsidRDefault="0088250F" w:rsidP="0088250F">
      <w:pPr>
        <w:bidi w:val="0"/>
        <w:rPr>
          <w:rFonts w:ascii="Calibri" w:hAnsi="Calibri" w:cs="Calibri"/>
          <w:color w:val="1F497D" w:themeColor="text2"/>
          <w:sz w:val="28"/>
          <w:szCs w:val="28"/>
        </w:rPr>
      </w:pPr>
      <w:r>
        <w:rPr>
          <w:sz w:val="28"/>
          <w:szCs w:val="28"/>
        </w:rPr>
        <w:t xml:space="preserve">      </w:t>
      </w:r>
      <w:r w:rsidRPr="0088250F">
        <w:rPr>
          <w:sz w:val="28"/>
          <w:szCs w:val="28"/>
        </w:rPr>
        <w:t>Ependymal cells are columnar or cuboidal cells that line the ventricles of the brain and central canal of the spin</w:t>
      </w:r>
      <w:r>
        <w:rPr>
          <w:sz w:val="28"/>
          <w:szCs w:val="28"/>
        </w:rPr>
        <w:t>al cord, i</w:t>
      </w:r>
      <w:r w:rsidRPr="0088250F">
        <w:rPr>
          <w:sz w:val="28"/>
          <w:szCs w:val="28"/>
        </w:rPr>
        <w:t>n some CNS locations, the apical ends of ependymal cells have cilia, which facilitate the</w:t>
      </w:r>
      <w:r>
        <w:rPr>
          <w:rFonts w:ascii="Calibri" w:hAnsi="Calibri" w:cs="Calibri"/>
          <w:color w:val="1F497D" w:themeColor="text2"/>
          <w:sz w:val="28"/>
          <w:szCs w:val="28"/>
        </w:rPr>
        <w:t xml:space="preserve"> </w:t>
      </w:r>
      <w:r w:rsidRPr="0088250F">
        <w:rPr>
          <w:sz w:val="28"/>
          <w:szCs w:val="28"/>
        </w:rPr>
        <w:t>movement of cerebrospinal fluid (CSF), and long microvilli, which are l</w:t>
      </w:r>
      <w:r>
        <w:rPr>
          <w:sz w:val="28"/>
          <w:szCs w:val="28"/>
        </w:rPr>
        <w:t>ikely involved in absorption, e</w:t>
      </w:r>
      <w:r w:rsidRPr="0088250F">
        <w:rPr>
          <w:sz w:val="28"/>
          <w:szCs w:val="28"/>
        </w:rPr>
        <w:t xml:space="preserve">pendymal cells are joined apically by </w:t>
      </w:r>
      <w:proofErr w:type="spellStart"/>
      <w:r w:rsidRPr="0088250F">
        <w:rPr>
          <w:sz w:val="28"/>
          <w:szCs w:val="28"/>
        </w:rPr>
        <w:t>junctional</w:t>
      </w:r>
      <w:proofErr w:type="spellEnd"/>
      <w:r w:rsidRPr="0088250F">
        <w:rPr>
          <w:sz w:val="28"/>
          <w:szCs w:val="28"/>
        </w:rPr>
        <w:t xml:space="preserve"> complexes similar to those of epithelial cells. However, unlike a true epithelium there is no basal lamina. Instead, the basal ends of ependymal cells are elongated and extend branching processes into the adjacent </w:t>
      </w:r>
      <w:proofErr w:type="spellStart"/>
      <w:r w:rsidRPr="0088250F">
        <w:rPr>
          <w:sz w:val="28"/>
          <w:szCs w:val="28"/>
        </w:rPr>
        <w:t>neuropil</w:t>
      </w:r>
      <w:proofErr w:type="spellEnd"/>
      <w:r w:rsidRPr="0088250F">
        <w:rPr>
          <w:sz w:val="28"/>
          <w:szCs w:val="28"/>
        </w:rPr>
        <w:t>.</w:t>
      </w:r>
    </w:p>
    <w:p w:rsidR="0088250F" w:rsidRDefault="0088250F" w:rsidP="0088250F">
      <w:pPr>
        <w:bidi w:val="0"/>
        <w:jc w:val="center"/>
        <w:rPr>
          <w:rFonts w:ascii="Calibri" w:hAnsi="Calibri" w:cs="Calibri"/>
          <w:color w:val="1F497D" w:themeColor="text2"/>
          <w:sz w:val="28"/>
          <w:szCs w:val="28"/>
        </w:rPr>
      </w:pPr>
      <w:r>
        <w:rPr>
          <w:rFonts w:ascii="Calibri" w:hAnsi="Calibri" w:cs="Calibri"/>
          <w:noProof/>
          <w:color w:val="1F497D" w:themeColor="text2"/>
          <w:sz w:val="28"/>
          <w:szCs w:val="28"/>
        </w:rPr>
        <w:drawing>
          <wp:inline distT="0" distB="0" distL="0" distR="0">
            <wp:extent cx="4457700" cy="3314700"/>
            <wp:effectExtent l="1905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4457700" cy="3314700"/>
                    </a:xfrm>
                    <a:prstGeom prst="rect">
                      <a:avLst/>
                    </a:prstGeom>
                    <a:noFill/>
                    <a:ln w="9525">
                      <a:noFill/>
                      <a:miter lim="800000"/>
                      <a:headEnd/>
                      <a:tailEnd/>
                    </a:ln>
                  </pic:spPr>
                </pic:pic>
              </a:graphicData>
            </a:graphic>
          </wp:inline>
        </w:drawing>
      </w:r>
    </w:p>
    <w:p w:rsidR="0088250F" w:rsidRDefault="0088250F" w:rsidP="0088250F">
      <w:pPr>
        <w:bidi w:val="0"/>
        <w:jc w:val="center"/>
        <w:rPr>
          <w:rFonts w:ascii="Calibri" w:hAnsi="Calibri" w:cs="Calibri"/>
          <w:color w:val="FF0000"/>
          <w:sz w:val="36"/>
          <w:szCs w:val="36"/>
        </w:rPr>
      </w:pPr>
      <w:r>
        <w:rPr>
          <w:rFonts w:ascii="Calibri" w:hAnsi="Calibri" w:cs="Calibri"/>
          <w:color w:val="FF0000"/>
          <w:sz w:val="36"/>
          <w:szCs w:val="36"/>
        </w:rPr>
        <w:t xml:space="preserve">Ependymal cells </w:t>
      </w:r>
    </w:p>
    <w:p w:rsidR="0088250F" w:rsidRDefault="0088250F" w:rsidP="0088250F">
      <w:pPr>
        <w:bidi w:val="0"/>
        <w:rPr>
          <w:rFonts w:ascii="Calibri" w:hAnsi="Calibri" w:cs="Calibri"/>
          <w:color w:val="FF0000"/>
          <w:sz w:val="28"/>
          <w:szCs w:val="28"/>
        </w:rPr>
      </w:pPr>
      <w:r w:rsidRPr="0088250F">
        <w:rPr>
          <w:b/>
          <w:bCs/>
          <w:i/>
          <w:iCs/>
          <w:color w:val="1F497D" w:themeColor="text2"/>
          <w:sz w:val="32"/>
          <w:szCs w:val="32"/>
          <w:u w:val="single"/>
        </w:rPr>
        <w:t>IV: Microglia</w:t>
      </w:r>
      <w:r>
        <w:t xml:space="preserve">                                                                                                                                                                                    </w:t>
      </w:r>
      <w:r w:rsidR="007B4E3A">
        <w:rPr>
          <w:sz w:val="28"/>
          <w:szCs w:val="28"/>
        </w:rPr>
        <w:t xml:space="preserve">    </w:t>
      </w:r>
      <w:r w:rsidRPr="0088250F">
        <w:rPr>
          <w:sz w:val="28"/>
          <w:szCs w:val="28"/>
        </w:rPr>
        <w:t xml:space="preserve">Less numerous than </w:t>
      </w:r>
      <w:proofErr w:type="spellStart"/>
      <w:r w:rsidRPr="0088250F">
        <w:rPr>
          <w:sz w:val="28"/>
          <w:szCs w:val="28"/>
        </w:rPr>
        <w:t>oligodendrocytes</w:t>
      </w:r>
      <w:proofErr w:type="spellEnd"/>
      <w:r w:rsidRPr="0088250F">
        <w:rPr>
          <w:sz w:val="28"/>
          <w:szCs w:val="28"/>
        </w:rPr>
        <w:t xml:space="preserve"> or astrocytes but nearly as common as neurons, microglia are small cells with short irregular processes evenly distributed throughout gray and whit</w:t>
      </w:r>
      <w:r w:rsidR="007B4E3A">
        <w:rPr>
          <w:sz w:val="28"/>
          <w:szCs w:val="28"/>
        </w:rPr>
        <w:t>e matter, U</w:t>
      </w:r>
      <w:r w:rsidRPr="0088250F">
        <w:rPr>
          <w:sz w:val="28"/>
          <w:szCs w:val="28"/>
        </w:rPr>
        <w:t xml:space="preserve">nlike other glial cells, microglia migrate through the </w:t>
      </w:r>
      <w:proofErr w:type="spellStart"/>
      <w:r w:rsidRPr="0088250F">
        <w:rPr>
          <w:sz w:val="28"/>
          <w:szCs w:val="28"/>
        </w:rPr>
        <w:t>neuropil</w:t>
      </w:r>
      <w:proofErr w:type="spellEnd"/>
      <w:r w:rsidRPr="0088250F">
        <w:rPr>
          <w:sz w:val="28"/>
          <w:szCs w:val="28"/>
        </w:rPr>
        <w:t>, scanning the tissue for damaged cell</w:t>
      </w:r>
      <w:r w:rsidR="007B4E3A">
        <w:rPr>
          <w:sz w:val="28"/>
          <w:szCs w:val="28"/>
        </w:rPr>
        <w:t>s and invading microorganisms, t</w:t>
      </w:r>
      <w:r w:rsidRPr="0088250F">
        <w:rPr>
          <w:sz w:val="28"/>
          <w:szCs w:val="28"/>
        </w:rPr>
        <w:t xml:space="preserve">hey secrete a number of </w:t>
      </w:r>
      <w:proofErr w:type="spellStart"/>
      <w:r w:rsidRPr="0088250F">
        <w:rPr>
          <w:sz w:val="28"/>
          <w:szCs w:val="28"/>
        </w:rPr>
        <w:t>immunoregulatory</w:t>
      </w:r>
      <w:proofErr w:type="spellEnd"/>
      <w:r w:rsidRPr="0088250F">
        <w:rPr>
          <w:sz w:val="28"/>
          <w:szCs w:val="28"/>
        </w:rPr>
        <w:t xml:space="preserve"> cytokines and constitute the major mechanis</w:t>
      </w:r>
      <w:r w:rsidR="007B4E3A">
        <w:rPr>
          <w:sz w:val="28"/>
          <w:szCs w:val="28"/>
        </w:rPr>
        <w:t>m of immune defense in the CNS, m</w:t>
      </w:r>
      <w:r w:rsidRPr="0088250F">
        <w:rPr>
          <w:sz w:val="28"/>
          <w:szCs w:val="28"/>
        </w:rPr>
        <w:t xml:space="preserve">icroglia do not originate from neural progenitor cells like other glia, but from circulating blood monocytes, belonging to the same family as macrophages and </w:t>
      </w:r>
      <w:r w:rsidR="007B4E3A">
        <w:rPr>
          <w:sz w:val="28"/>
          <w:szCs w:val="28"/>
        </w:rPr>
        <w:t>other antigen-presenting cells, n</w:t>
      </w:r>
      <w:r w:rsidRPr="0088250F">
        <w:rPr>
          <w:sz w:val="28"/>
          <w:szCs w:val="28"/>
        </w:rPr>
        <w:t xml:space="preserve">uclei of microglial cells can be recognized in routine </w:t>
      </w:r>
      <w:proofErr w:type="spellStart"/>
      <w:r w:rsidRPr="0088250F">
        <w:rPr>
          <w:sz w:val="28"/>
          <w:szCs w:val="28"/>
        </w:rPr>
        <w:t>hematoxylin</w:t>
      </w:r>
      <w:proofErr w:type="spellEnd"/>
      <w:r w:rsidRPr="0088250F">
        <w:rPr>
          <w:sz w:val="28"/>
          <w:szCs w:val="28"/>
        </w:rPr>
        <w:t xml:space="preserve"> and eosin (H&amp;E) preparations by their small, dense, elongated structure, which contrasts with the larger, spherical, more lightly stained nuclei of other glial cells. </w:t>
      </w:r>
      <w:r w:rsidRPr="0088250F">
        <w:rPr>
          <w:sz w:val="28"/>
          <w:szCs w:val="28"/>
        </w:rPr>
        <w:lastRenderedPageBreak/>
        <w:t>Immunohistochemistry using antibodies against cell surface antigens of immune cells dem</w:t>
      </w:r>
      <w:r w:rsidR="007B4E3A">
        <w:rPr>
          <w:sz w:val="28"/>
          <w:szCs w:val="28"/>
        </w:rPr>
        <w:t>onstrates microglial processes, w</w:t>
      </w:r>
      <w:r w:rsidRPr="0088250F">
        <w:rPr>
          <w:sz w:val="28"/>
          <w:szCs w:val="28"/>
        </w:rPr>
        <w:t>hen activated by damage or invaders, microglia retract their processes, proliferate, and</w:t>
      </w:r>
      <w:r w:rsidR="007B4E3A">
        <w:rPr>
          <w:sz w:val="28"/>
          <w:szCs w:val="28"/>
        </w:rPr>
        <w:t xml:space="preserve"> </w:t>
      </w:r>
      <w:r w:rsidR="007B4E3A" w:rsidRPr="007B4E3A">
        <w:rPr>
          <w:sz w:val="28"/>
          <w:szCs w:val="28"/>
        </w:rPr>
        <w:t>assume the morphologic characteristics and functions of antigen</w:t>
      </w:r>
      <w:r w:rsidR="007B4E3A">
        <w:rPr>
          <w:sz w:val="28"/>
          <w:szCs w:val="28"/>
        </w:rPr>
        <w:t xml:space="preserve"> </w:t>
      </w:r>
      <w:r w:rsidR="007B4E3A" w:rsidRPr="007B4E3A">
        <w:rPr>
          <w:sz w:val="28"/>
          <w:szCs w:val="28"/>
        </w:rPr>
        <w:t>presenting cells</w:t>
      </w:r>
      <w:r w:rsidR="007B4E3A">
        <w:rPr>
          <w:rFonts w:ascii="Calibri" w:hAnsi="Calibri" w:cs="Calibri"/>
          <w:color w:val="FF0000"/>
          <w:sz w:val="28"/>
          <w:szCs w:val="28"/>
        </w:rPr>
        <w:t xml:space="preserve"> </w:t>
      </w:r>
    </w:p>
    <w:p w:rsidR="007B4E3A" w:rsidRDefault="007B4E3A" w:rsidP="007B4E3A">
      <w:pPr>
        <w:bidi w:val="0"/>
        <w:jc w:val="center"/>
        <w:rPr>
          <w:rFonts w:ascii="Calibri" w:hAnsi="Calibri" w:cs="Calibri"/>
          <w:color w:val="FF0000"/>
          <w:sz w:val="28"/>
          <w:szCs w:val="28"/>
        </w:rPr>
      </w:pPr>
      <w:r>
        <w:rPr>
          <w:rFonts w:ascii="Calibri" w:hAnsi="Calibri" w:cs="Calibri"/>
          <w:noProof/>
          <w:color w:val="FF0000"/>
          <w:sz w:val="28"/>
          <w:szCs w:val="28"/>
        </w:rPr>
        <w:drawing>
          <wp:inline distT="0" distB="0" distL="0" distR="0">
            <wp:extent cx="4495800" cy="3333750"/>
            <wp:effectExtent l="1905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4495800" cy="3333750"/>
                    </a:xfrm>
                    <a:prstGeom prst="rect">
                      <a:avLst/>
                    </a:prstGeom>
                    <a:noFill/>
                    <a:ln w="9525">
                      <a:noFill/>
                      <a:miter lim="800000"/>
                      <a:headEnd/>
                      <a:tailEnd/>
                    </a:ln>
                  </pic:spPr>
                </pic:pic>
              </a:graphicData>
            </a:graphic>
          </wp:inline>
        </w:drawing>
      </w:r>
    </w:p>
    <w:p w:rsidR="007B4E3A" w:rsidRDefault="007B4E3A" w:rsidP="007B4E3A">
      <w:pPr>
        <w:bidi w:val="0"/>
        <w:jc w:val="center"/>
        <w:rPr>
          <w:color w:val="FF0000"/>
          <w:sz w:val="36"/>
          <w:szCs w:val="36"/>
        </w:rPr>
      </w:pPr>
      <w:r w:rsidRPr="007B4E3A">
        <w:rPr>
          <w:color w:val="FF0000"/>
          <w:sz w:val="36"/>
          <w:szCs w:val="36"/>
        </w:rPr>
        <w:t xml:space="preserve">Microglia </w:t>
      </w:r>
    </w:p>
    <w:p w:rsidR="00AB0A11" w:rsidRPr="00AB0A11" w:rsidRDefault="00AB0A11" w:rsidP="00AB0A11">
      <w:pPr>
        <w:bidi w:val="0"/>
        <w:rPr>
          <w:color w:val="FF0000"/>
          <w:sz w:val="28"/>
          <w:szCs w:val="28"/>
        </w:rPr>
      </w:pPr>
      <w:r w:rsidRPr="00AB0A11">
        <w:rPr>
          <w:color w:val="FF0000"/>
          <w:sz w:val="32"/>
          <w:szCs w:val="32"/>
        </w:rPr>
        <w:t>MEDICAL APPLICATION</w:t>
      </w:r>
      <w:r>
        <w:t xml:space="preserve">                                                                                                                                                                           </w:t>
      </w:r>
      <w:r w:rsidRPr="00AB0A11">
        <w:rPr>
          <w:sz w:val="28"/>
          <w:szCs w:val="28"/>
        </w:rPr>
        <w:t xml:space="preserve">In multiple sclerosis (MS) the myelin sheaths surrounding axons are damaged by an autoimmune mechanism that interferes with the activity of the affected neurons and produces various neurologic problems. T lymphocytes and microglia, which </w:t>
      </w:r>
      <w:proofErr w:type="spellStart"/>
      <w:r w:rsidRPr="00AB0A11">
        <w:rPr>
          <w:sz w:val="28"/>
          <w:szCs w:val="28"/>
        </w:rPr>
        <w:t>phagocytose</w:t>
      </w:r>
      <w:proofErr w:type="spellEnd"/>
      <w:r w:rsidRPr="00AB0A11">
        <w:rPr>
          <w:sz w:val="28"/>
          <w:szCs w:val="28"/>
        </w:rPr>
        <w:t xml:space="preserve"> and degrade myelin debris, play major roles in progression of this disease. In MS destructive actions of these cells exceeds the capacity of </w:t>
      </w:r>
      <w:proofErr w:type="spellStart"/>
      <w:r w:rsidRPr="00AB0A11">
        <w:rPr>
          <w:sz w:val="28"/>
          <w:szCs w:val="28"/>
        </w:rPr>
        <w:t>oligodendrocytes</w:t>
      </w:r>
      <w:proofErr w:type="spellEnd"/>
      <w:r w:rsidRPr="00AB0A11">
        <w:rPr>
          <w:sz w:val="28"/>
          <w:szCs w:val="28"/>
        </w:rPr>
        <w:t xml:space="preserve"> to produce myelin and repair the myelin sheaths.</w:t>
      </w:r>
    </w:p>
    <w:p w:rsidR="00F0609E" w:rsidRDefault="007B4E3A" w:rsidP="007B4E3A">
      <w:pPr>
        <w:bidi w:val="0"/>
        <w:rPr>
          <w:sz w:val="28"/>
          <w:szCs w:val="28"/>
        </w:rPr>
      </w:pPr>
      <w:r>
        <w:rPr>
          <w:b/>
          <w:bCs/>
          <w:i/>
          <w:iCs/>
          <w:color w:val="1F497D" w:themeColor="text2"/>
          <w:sz w:val="32"/>
          <w:szCs w:val="32"/>
          <w:u w:val="single"/>
        </w:rPr>
        <w:t xml:space="preserve">V: </w:t>
      </w:r>
      <w:r w:rsidRPr="007B4E3A">
        <w:rPr>
          <w:b/>
          <w:bCs/>
          <w:i/>
          <w:iCs/>
          <w:color w:val="1F497D" w:themeColor="text2"/>
          <w:sz w:val="32"/>
          <w:szCs w:val="32"/>
          <w:u w:val="single"/>
        </w:rPr>
        <w:t>Schwann Cells</w:t>
      </w:r>
      <w:r>
        <w:t xml:space="preserve"> :                                                                                                                                                                               </w:t>
      </w:r>
      <w:r w:rsidRPr="007B4E3A">
        <w:rPr>
          <w:sz w:val="28"/>
          <w:szCs w:val="28"/>
        </w:rPr>
        <w:t xml:space="preserve">Schwann cells sometimes called </w:t>
      </w:r>
      <w:proofErr w:type="spellStart"/>
      <w:r w:rsidRPr="007B4E3A">
        <w:rPr>
          <w:sz w:val="28"/>
          <w:szCs w:val="28"/>
        </w:rPr>
        <w:t>neurolemmocytes</w:t>
      </w:r>
      <w:proofErr w:type="spellEnd"/>
      <w:r w:rsidRPr="007B4E3A">
        <w:rPr>
          <w:sz w:val="28"/>
          <w:szCs w:val="28"/>
        </w:rPr>
        <w:t xml:space="preserve">, are found only in the PNS and differentiate from </w:t>
      </w:r>
      <w:r>
        <w:rPr>
          <w:sz w:val="28"/>
          <w:szCs w:val="28"/>
        </w:rPr>
        <w:t xml:space="preserve">precursors in the neural crest, </w:t>
      </w:r>
      <w:proofErr w:type="spellStart"/>
      <w:r>
        <w:rPr>
          <w:sz w:val="28"/>
          <w:szCs w:val="28"/>
        </w:rPr>
        <w:t>s</w:t>
      </w:r>
      <w:r w:rsidRPr="007B4E3A">
        <w:rPr>
          <w:sz w:val="28"/>
          <w:szCs w:val="28"/>
        </w:rPr>
        <w:t>chwann</w:t>
      </w:r>
      <w:proofErr w:type="spellEnd"/>
      <w:r w:rsidRPr="007B4E3A">
        <w:rPr>
          <w:sz w:val="28"/>
          <w:szCs w:val="28"/>
        </w:rPr>
        <w:t xml:space="preserve"> cells have trophic interactions with axons and importantly allow for their myelination, like the </w:t>
      </w:r>
      <w:proofErr w:type="spellStart"/>
      <w:r w:rsidRPr="007B4E3A">
        <w:rPr>
          <w:sz w:val="28"/>
          <w:szCs w:val="28"/>
        </w:rPr>
        <w:t>ol</w:t>
      </w:r>
      <w:r w:rsidR="00F0609E">
        <w:rPr>
          <w:sz w:val="28"/>
          <w:szCs w:val="28"/>
        </w:rPr>
        <w:t>igodendrocytes</w:t>
      </w:r>
      <w:proofErr w:type="spellEnd"/>
      <w:r w:rsidR="00F0609E">
        <w:rPr>
          <w:sz w:val="28"/>
          <w:szCs w:val="28"/>
        </w:rPr>
        <w:t xml:space="preserve"> of the CNS, </w:t>
      </w:r>
      <w:r w:rsidRPr="007B4E3A">
        <w:rPr>
          <w:sz w:val="28"/>
          <w:szCs w:val="28"/>
        </w:rPr>
        <w:t xml:space="preserve">one Schwann cell forms myelin around a segment of one axon, in contrast to the ability of </w:t>
      </w:r>
      <w:proofErr w:type="spellStart"/>
      <w:r w:rsidRPr="007B4E3A">
        <w:rPr>
          <w:sz w:val="28"/>
          <w:szCs w:val="28"/>
        </w:rPr>
        <w:t>oligodendrocytes</w:t>
      </w:r>
      <w:proofErr w:type="spellEnd"/>
      <w:r w:rsidRPr="007B4E3A">
        <w:rPr>
          <w:sz w:val="28"/>
          <w:szCs w:val="28"/>
        </w:rPr>
        <w:t xml:space="preserve"> to branch and </w:t>
      </w:r>
      <w:proofErr w:type="spellStart"/>
      <w:r w:rsidRPr="007B4E3A">
        <w:rPr>
          <w:sz w:val="28"/>
          <w:szCs w:val="28"/>
        </w:rPr>
        <w:t>ensheath</w:t>
      </w:r>
      <w:proofErr w:type="spellEnd"/>
      <w:r w:rsidRPr="007B4E3A">
        <w:rPr>
          <w:sz w:val="28"/>
          <w:szCs w:val="28"/>
        </w:rPr>
        <w:t xml:space="preserve"> parts of more than one axon. </w:t>
      </w:r>
    </w:p>
    <w:p w:rsidR="007B4E3A" w:rsidRDefault="00F0609E" w:rsidP="00F0609E">
      <w:pPr>
        <w:bidi w:val="0"/>
        <w:jc w:val="center"/>
        <w:rPr>
          <w:rFonts w:ascii="Calibri" w:hAnsi="Calibri" w:cs="Calibri"/>
          <w:color w:val="FF0000"/>
          <w:sz w:val="28"/>
          <w:szCs w:val="28"/>
        </w:rPr>
      </w:pPr>
      <w:r>
        <w:rPr>
          <w:rFonts w:ascii="Calibri" w:hAnsi="Calibri" w:cs="Calibri"/>
          <w:noProof/>
          <w:color w:val="FF0000"/>
          <w:sz w:val="28"/>
          <w:szCs w:val="28"/>
        </w:rPr>
        <w:lastRenderedPageBreak/>
        <w:drawing>
          <wp:inline distT="0" distB="0" distL="0" distR="0">
            <wp:extent cx="4505325" cy="3305175"/>
            <wp:effectExtent l="19050" t="0" r="952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4505325" cy="3305175"/>
                    </a:xfrm>
                    <a:prstGeom prst="rect">
                      <a:avLst/>
                    </a:prstGeom>
                    <a:noFill/>
                    <a:ln w="9525">
                      <a:noFill/>
                      <a:miter lim="800000"/>
                      <a:headEnd/>
                      <a:tailEnd/>
                    </a:ln>
                  </pic:spPr>
                </pic:pic>
              </a:graphicData>
            </a:graphic>
          </wp:inline>
        </w:drawing>
      </w:r>
    </w:p>
    <w:p w:rsidR="00F0609E" w:rsidRDefault="00F0609E" w:rsidP="00F0609E">
      <w:pPr>
        <w:bidi w:val="0"/>
        <w:jc w:val="center"/>
        <w:rPr>
          <w:rFonts w:ascii="Calibri" w:hAnsi="Calibri" w:cs="Calibri"/>
          <w:color w:val="FF0000"/>
          <w:sz w:val="28"/>
          <w:szCs w:val="28"/>
        </w:rPr>
      </w:pPr>
    </w:p>
    <w:p w:rsidR="00F0609E" w:rsidRDefault="00F0609E" w:rsidP="00F0609E">
      <w:pPr>
        <w:bidi w:val="0"/>
        <w:jc w:val="center"/>
        <w:rPr>
          <w:rFonts w:ascii="Calibri" w:hAnsi="Calibri" w:cs="Calibri"/>
          <w:color w:val="FF0000"/>
          <w:sz w:val="28"/>
          <w:szCs w:val="28"/>
        </w:rPr>
      </w:pPr>
    </w:p>
    <w:p w:rsidR="00F0609E" w:rsidRDefault="00F0609E" w:rsidP="00F0609E">
      <w:pPr>
        <w:bidi w:val="0"/>
        <w:rPr>
          <w:rFonts w:ascii="Calibri" w:hAnsi="Calibri" w:cs="Calibri"/>
          <w:color w:val="1F497D" w:themeColor="text2"/>
          <w:sz w:val="28"/>
          <w:szCs w:val="28"/>
        </w:rPr>
      </w:pPr>
      <w:r w:rsidRPr="00F0609E">
        <w:rPr>
          <w:b/>
          <w:bCs/>
          <w:i/>
          <w:iCs/>
          <w:color w:val="1F497D" w:themeColor="text2"/>
          <w:sz w:val="32"/>
          <w:szCs w:val="32"/>
          <w:u w:val="single"/>
        </w:rPr>
        <w:t>VI: Satellite Cells</w:t>
      </w:r>
      <w:r>
        <w:rPr>
          <w:b/>
          <w:bCs/>
          <w:i/>
          <w:iCs/>
          <w:color w:val="1F497D" w:themeColor="text2"/>
          <w:sz w:val="32"/>
          <w:szCs w:val="32"/>
          <w:u w:val="single"/>
        </w:rPr>
        <w:t xml:space="preserve"> of ganglia</w:t>
      </w:r>
      <w:r>
        <w:t xml:space="preserve"> :                                                                                                                                                                                      </w:t>
      </w:r>
      <w:r>
        <w:rPr>
          <w:sz w:val="28"/>
          <w:szCs w:val="28"/>
        </w:rPr>
        <w:t xml:space="preserve">   </w:t>
      </w:r>
      <w:r w:rsidRPr="00F0609E">
        <w:rPr>
          <w:sz w:val="28"/>
          <w:szCs w:val="28"/>
        </w:rPr>
        <w:t>Also derived from the embryonic neural crest, small satellite cells form an intimate covering layer over the large neuronal cell bodies in the ganglia of</w:t>
      </w:r>
      <w:r>
        <w:rPr>
          <w:sz w:val="28"/>
          <w:szCs w:val="28"/>
        </w:rPr>
        <w:t xml:space="preserve"> the PNS</w:t>
      </w:r>
      <w:r w:rsidRPr="00F0609E">
        <w:rPr>
          <w:sz w:val="28"/>
          <w:szCs w:val="28"/>
        </w:rPr>
        <w:t>. Satellite cells exert a trophic or supportive effect on these neurons, insulating, nourishing, and regulating their microenvironments.</w:t>
      </w:r>
    </w:p>
    <w:p w:rsidR="00F0609E" w:rsidRPr="00F0609E" w:rsidRDefault="00F0609E" w:rsidP="00F0609E">
      <w:pPr>
        <w:bidi w:val="0"/>
        <w:jc w:val="center"/>
        <w:rPr>
          <w:rFonts w:ascii="Calibri" w:hAnsi="Calibri" w:cs="Calibri"/>
          <w:color w:val="1F497D" w:themeColor="text2"/>
          <w:sz w:val="28"/>
          <w:szCs w:val="28"/>
        </w:rPr>
      </w:pPr>
      <w:r>
        <w:rPr>
          <w:rFonts w:ascii="Calibri" w:hAnsi="Calibri" w:cs="Calibri"/>
          <w:noProof/>
          <w:color w:val="1F497D" w:themeColor="text2"/>
          <w:sz w:val="28"/>
          <w:szCs w:val="28"/>
        </w:rPr>
        <w:drawing>
          <wp:inline distT="0" distB="0" distL="0" distR="0">
            <wp:extent cx="4610100" cy="3429000"/>
            <wp:effectExtent l="1905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4610100" cy="3429000"/>
                    </a:xfrm>
                    <a:prstGeom prst="rect">
                      <a:avLst/>
                    </a:prstGeom>
                    <a:noFill/>
                    <a:ln w="9525">
                      <a:noFill/>
                      <a:miter lim="800000"/>
                      <a:headEnd/>
                      <a:tailEnd/>
                    </a:ln>
                  </pic:spPr>
                </pic:pic>
              </a:graphicData>
            </a:graphic>
          </wp:inline>
        </w:drawing>
      </w:r>
    </w:p>
    <w:p w:rsidR="0088250F" w:rsidRPr="00F0609E" w:rsidRDefault="0088250F" w:rsidP="0088250F">
      <w:pPr>
        <w:bidi w:val="0"/>
        <w:rPr>
          <w:color w:val="FF0000"/>
          <w:sz w:val="28"/>
          <w:szCs w:val="28"/>
        </w:rPr>
      </w:pPr>
    </w:p>
    <w:p w:rsidR="000B2003" w:rsidRPr="00E2676F" w:rsidRDefault="000B2003" w:rsidP="000B2003">
      <w:pPr>
        <w:bidi w:val="0"/>
        <w:jc w:val="center"/>
        <w:rPr>
          <w:color w:val="1F497D" w:themeColor="text2"/>
          <w:sz w:val="28"/>
          <w:szCs w:val="28"/>
          <w:lang w:bidi="ar-IQ"/>
        </w:rPr>
      </w:pPr>
    </w:p>
    <w:p w:rsidR="00202C35" w:rsidRPr="00E2676F" w:rsidRDefault="00202C35" w:rsidP="00202C35">
      <w:pPr>
        <w:bidi w:val="0"/>
        <w:rPr>
          <w:color w:val="FF0000"/>
          <w:sz w:val="28"/>
          <w:szCs w:val="28"/>
          <w:lang w:bidi="ar-IQ"/>
        </w:rPr>
      </w:pPr>
    </w:p>
    <w:p w:rsidR="00202C35" w:rsidRPr="00202C35" w:rsidRDefault="00202C35" w:rsidP="00202C35">
      <w:pPr>
        <w:bidi w:val="0"/>
        <w:rPr>
          <w:color w:val="FF0000"/>
          <w:sz w:val="36"/>
          <w:szCs w:val="36"/>
          <w:lang w:bidi="ar-IQ"/>
        </w:rPr>
      </w:pPr>
      <w:r>
        <w:rPr>
          <w:color w:val="FF0000"/>
          <w:sz w:val="36"/>
          <w:szCs w:val="36"/>
          <w:lang w:bidi="ar-IQ"/>
        </w:rPr>
        <w:t xml:space="preserve"> </w:t>
      </w:r>
    </w:p>
    <w:p w:rsidR="00202C35" w:rsidRPr="00202C35" w:rsidRDefault="00202C35" w:rsidP="00202C35">
      <w:pPr>
        <w:bidi w:val="0"/>
        <w:rPr>
          <w:color w:val="1F497D" w:themeColor="text2"/>
          <w:sz w:val="28"/>
          <w:szCs w:val="28"/>
          <w:lang w:bidi="ar-IQ"/>
        </w:rPr>
      </w:pPr>
    </w:p>
    <w:p w:rsidR="00202C35" w:rsidRPr="00202C35" w:rsidRDefault="00202C35" w:rsidP="00202C35">
      <w:pPr>
        <w:bidi w:val="0"/>
        <w:rPr>
          <w:color w:val="1F497D" w:themeColor="text2"/>
          <w:sz w:val="32"/>
          <w:szCs w:val="32"/>
          <w:lang w:bidi="ar-IQ"/>
        </w:rPr>
      </w:pPr>
    </w:p>
    <w:p w:rsidR="00202C35" w:rsidRPr="00202C35" w:rsidRDefault="00202C35">
      <w:pPr>
        <w:bidi w:val="0"/>
        <w:rPr>
          <w:b/>
          <w:bCs/>
          <w:i/>
          <w:iCs/>
          <w:color w:val="1F497D" w:themeColor="text2"/>
          <w:sz w:val="32"/>
          <w:szCs w:val="32"/>
          <w:u w:val="single"/>
          <w:lang w:bidi="ar-IQ"/>
        </w:rPr>
      </w:pPr>
    </w:p>
    <w:sectPr w:rsidR="00202C35" w:rsidRPr="00202C35" w:rsidSect="004F1D55">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D55"/>
    <w:rsid w:val="000B2003"/>
    <w:rsid w:val="00202C35"/>
    <w:rsid w:val="00240336"/>
    <w:rsid w:val="002B0E29"/>
    <w:rsid w:val="002E6EFD"/>
    <w:rsid w:val="004C56FE"/>
    <w:rsid w:val="004F1D55"/>
    <w:rsid w:val="007B4E3A"/>
    <w:rsid w:val="0088250F"/>
    <w:rsid w:val="00AB0A11"/>
    <w:rsid w:val="00BD5581"/>
    <w:rsid w:val="00CD1CBE"/>
    <w:rsid w:val="00D27EB2"/>
    <w:rsid w:val="00E2676F"/>
    <w:rsid w:val="00F060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B0E2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2B0E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B0E2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2B0E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1313</Words>
  <Characters>7489</Characters>
  <Application>Microsoft Office Word</Application>
  <DocSecurity>0</DocSecurity>
  <Lines>62</Lines>
  <Paragraphs>17</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DR.Ahmed Saker 2O11</cp:lastModifiedBy>
  <cp:revision>2</cp:revision>
  <dcterms:created xsi:type="dcterms:W3CDTF">2021-03-04T12:11:00Z</dcterms:created>
  <dcterms:modified xsi:type="dcterms:W3CDTF">2021-03-04T12:11:00Z</dcterms:modified>
</cp:coreProperties>
</file>